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92C61" w14:textId="77777777" w:rsidR="00393BC6" w:rsidRPr="00BB00D2" w:rsidRDefault="00393BC6" w:rsidP="006D36AA">
      <w:pPr>
        <w:spacing w:before="120" w:after="120" w:line="240" w:lineRule="auto"/>
        <w:rPr>
          <w:rFonts w:asciiTheme="minorHAnsi" w:eastAsia="Times New Roman" w:hAnsiTheme="minorHAnsi" w:cstheme="minorHAnsi"/>
          <w:bCs/>
          <w:color w:val="000000"/>
          <w:lang w:val="sq-AL" w:eastAsia="mk-MK"/>
        </w:rPr>
      </w:pPr>
    </w:p>
    <w:p w14:paraId="7468758E" w14:textId="77777777" w:rsidR="00393BC6" w:rsidRPr="00BB00D2" w:rsidRDefault="00393BC6" w:rsidP="00393BC6">
      <w:pPr>
        <w:spacing w:before="120" w:after="120" w:line="240" w:lineRule="auto"/>
        <w:jc w:val="center"/>
        <w:rPr>
          <w:rFonts w:asciiTheme="minorHAnsi" w:eastAsia="Times New Roman" w:hAnsiTheme="minorHAnsi" w:cstheme="minorHAnsi"/>
          <w:bCs/>
          <w:color w:val="000000"/>
          <w:lang w:val="sq-AL" w:eastAsia="mk-MK"/>
        </w:rPr>
      </w:pPr>
    </w:p>
    <w:p w14:paraId="6672AD23" w14:textId="77777777" w:rsidR="00393BC6" w:rsidRPr="00BB00D2" w:rsidRDefault="00393BC6" w:rsidP="00393BC6">
      <w:pPr>
        <w:spacing w:before="120" w:after="120" w:line="240" w:lineRule="auto"/>
        <w:jc w:val="center"/>
        <w:rPr>
          <w:rFonts w:asciiTheme="minorHAnsi" w:eastAsia="Times New Roman" w:hAnsiTheme="minorHAnsi" w:cstheme="minorHAnsi"/>
          <w:bCs/>
          <w:color w:val="000000"/>
          <w:lang w:val="sq-AL" w:eastAsia="mk-MK"/>
        </w:rPr>
      </w:pPr>
    </w:p>
    <w:p w14:paraId="58690EED" w14:textId="77777777" w:rsidR="00393BC6" w:rsidRPr="00BB00D2" w:rsidRDefault="00393BC6" w:rsidP="00393BC6">
      <w:pPr>
        <w:spacing w:before="120" w:after="120" w:line="240" w:lineRule="auto"/>
        <w:jc w:val="center"/>
        <w:rPr>
          <w:rFonts w:asciiTheme="minorHAnsi" w:eastAsia="Times New Roman" w:hAnsiTheme="minorHAnsi" w:cstheme="minorHAnsi"/>
          <w:bCs/>
          <w:color w:val="000000"/>
          <w:lang w:val="sq-AL" w:eastAsia="mk-MK"/>
        </w:rPr>
      </w:pPr>
    </w:p>
    <w:p w14:paraId="516E7390" w14:textId="77777777" w:rsidR="00393BC6" w:rsidRPr="00BB00D2" w:rsidRDefault="00393BC6" w:rsidP="00393BC6">
      <w:pPr>
        <w:spacing w:before="120" w:after="120" w:line="240" w:lineRule="auto"/>
        <w:jc w:val="center"/>
        <w:rPr>
          <w:rFonts w:asciiTheme="minorHAnsi" w:eastAsia="Times New Roman" w:hAnsiTheme="minorHAnsi" w:cstheme="minorHAnsi"/>
          <w:bCs/>
          <w:color w:val="000000"/>
          <w:lang w:val="sq-AL" w:eastAsia="mk-MK"/>
        </w:rPr>
      </w:pPr>
    </w:p>
    <w:p w14:paraId="15543082" w14:textId="4D11DED4" w:rsidR="00393BC6" w:rsidRPr="00BB00D2" w:rsidRDefault="006E7C8E" w:rsidP="00393BC6">
      <w:pPr>
        <w:spacing w:before="120" w:after="120" w:line="240" w:lineRule="auto"/>
        <w:jc w:val="center"/>
        <w:rPr>
          <w:rFonts w:asciiTheme="minorHAnsi" w:eastAsia="Times New Roman" w:hAnsiTheme="minorHAnsi" w:cstheme="minorHAnsi"/>
          <w:color w:val="000000"/>
          <w:sz w:val="56"/>
          <w:szCs w:val="56"/>
          <w:lang w:val="sq-AL" w:eastAsia="mk-MK"/>
        </w:rPr>
      </w:pPr>
      <w:r w:rsidRPr="00BB00D2">
        <w:rPr>
          <w:rFonts w:asciiTheme="minorHAnsi" w:eastAsia="Times New Roman" w:hAnsiTheme="minorHAnsi" w:cstheme="minorHAnsi"/>
          <w:bCs/>
          <w:color w:val="000000"/>
          <w:sz w:val="56"/>
          <w:szCs w:val="56"/>
          <w:lang w:val="sq-AL" w:eastAsia="mk-MK"/>
        </w:rPr>
        <w:t>PLANI STRATEGJIK</w:t>
      </w:r>
    </w:p>
    <w:p w14:paraId="5EBFD2C2" w14:textId="5A478FCE" w:rsidR="006E7C8E" w:rsidRPr="00BB00D2" w:rsidRDefault="006E7C8E" w:rsidP="006E7C8E">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i </w:t>
      </w:r>
      <w:r w:rsidR="00B327B4" w:rsidRPr="00BB00D2">
        <w:rPr>
          <w:rFonts w:asciiTheme="minorHAnsi" w:eastAsia="Times New Roman" w:hAnsiTheme="minorHAnsi" w:cstheme="minorHAnsi"/>
          <w:color w:val="000000"/>
          <w:lang w:val="sq-AL" w:eastAsia="mk-MK"/>
        </w:rPr>
        <w:t>N</w:t>
      </w:r>
      <w:r w:rsidRPr="00BB00D2">
        <w:rPr>
          <w:rFonts w:asciiTheme="minorHAnsi" w:eastAsia="Times New Roman" w:hAnsiTheme="minorHAnsi" w:cstheme="minorHAnsi"/>
          <w:color w:val="000000"/>
          <w:lang w:val="sq-AL" w:eastAsia="mk-MK"/>
        </w:rPr>
        <w:t xml:space="preserve">jësisë së </w:t>
      </w:r>
      <w:r w:rsidR="00B327B4" w:rsidRPr="00BB00D2">
        <w:rPr>
          <w:rFonts w:asciiTheme="minorHAnsi" w:eastAsia="Times New Roman" w:hAnsiTheme="minorHAnsi" w:cstheme="minorHAnsi"/>
          <w:color w:val="000000"/>
          <w:lang w:val="sq-AL" w:eastAsia="mk-MK"/>
        </w:rPr>
        <w:t>R</w:t>
      </w:r>
      <w:r w:rsidRPr="00BB00D2">
        <w:rPr>
          <w:rFonts w:asciiTheme="minorHAnsi" w:eastAsia="Times New Roman" w:hAnsiTheme="minorHAnsi" w:cstheme="minorHAnsi"/>
          <w:color w:val="000000"/>
          <w:lang w:val="sq-AL" w:eastAsia="mk-MK"/>
        </w:rPr>
        <w:t xml:space="preserve">evizionit të </w:t>
      </w:r>
      <w:r w:rsidR="00B327B4" w:rsidRPr="00BB00D2">
        <w:rPr>
          <w:rFonts w:asciiTheme="minorHAnsi" w:eastAsia="Times New Roman" w:hAnsiTheme="minorHAnsi" w:cstheme="minorHAnsi"/>
          <w:color w:val="000000"/>
          <w:lang w:val="sq-AL" w:eastAsia="mk-MK"/>
        </w:rPr>
        <w:t>B</w:t>
      </w:r>
      <w:r w:rsidRPr="00BB00D2">
        <w:rPr>
          <w:rFonts w:asciiTheme="minorHAnsi" w:eastAsia="Times New Roman" w:hAnsiTheme="minorHAnsi" w:cstheme="minorHAnsi"/>
          <w:color w:val="000000"/>
          <w:lang w:val="sq-AL" w:eastAsia="mk-MK"/>
        </w:rPr>
        <w:t>rendshëm në</w:t>
      </w:r>
    </w:p>
    <w:p w14:paraId="00054E09" w14:textId="77777777" w:rsidR="006E7C8E" w:rsidRPr="00BB00D2" w:rsidRDefault="006E7C8E" w:rsidP="006E7C8E">
      <w:pPr>
        <w:spacing w:before="120" w:after="120" w:line="240" w:lineRule="auto"/>
        <w:jc w:val="center"/>
        <w:rPr>
          <w:rFonts w:asciiTheme="minorHAnsi" w:eastAsia="Times New Roman" w:hAnsiTheme="minorHAnsi" w:cstheme="minorHAnsi"/>
          <w:color w:val="000000"/>
          <w:lang w:val="sq-AL" w:eastAsia="mk-MK"/>
        </w:rPr>
      </w:pPr>
    </w:p>
    <w:p w14:paraId="59D5B2DB" w14:textId="0DDEE248" w:rsidR="00393BC6" w:rsidRPr="00BB00D2" w:rsidRDefault="006E7C8E" w:rsidP="006E7C8E">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MINISTRINË E POLITIKËS SOCIALE, DEMOGRAFISË DHE RINISË </w:t>
      </w:r>
    </w:p>
    <w:p w14:paraId="763B6E45" w14:textId="77777777" w:rsidR="00393BC6" w:rsidRPr="00BB00D2" w:rsidRDefault="00393BC6" w:rsidP="00393BC6">
      <w:pPr>
        <w:spacing w:before="120" w:after="120" w:line="240" w:lineRule="auto"/>
        <w:jc w:val="center"/>
        <w:rPr>
          <w:rFonts w:asciiTheme="minorHAnsi" w:eastAsia="Times New Roman" w:hAnsiTheme="minorHAnsi" w:cstheme="minorHAnsi"/>
          <w:iCs/>
          <w:color w:val="000000"/>
          <w:lang w:val="sq-AL" w:eastAsia="mk-MK"/>
        </w:rPr>
      </w:pPr>
    </w:p>
    <w:p w14:paraId="30E23BD0" w14:textId="77777777" w:rsidR="00393BC6" w:rsidRPr="00BB00D2" w:rsidRDefault="00393BC6" w:rsidP="00393BC6">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iCs/>
          <w:color w:val="000000"/>
          <w:lang w:val="sq-AL" w:eastAsia="mk-MK"/>
        </w:rPr>
        <w:t>_________________________________________________________________</w:t>
      </w:r>
    </w:p>
    <w:p w14:paraId="721D59A6" w14:textId="3AC25A60" w:rsidR="00393BC6" w:rsidRPr="00BB00D2" w:rsidRDefault="006E7C8E" w:rsidP="00393BC6">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për periudhën </w:t>
      </w:r>
    </w:p>
    <w:p w14:paraId="6B053342" w14:textId="7D659B69" w:rsidR="006D36AA" w:rsidRPr="00BB00D2" w:rsidRDefault="006D36AA" w:rsidP="006D36AA">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iCs/>
          <w:color w:val="000000"/>
          <w:lang w:val="sq-AL" w:eastAsia="mk-MK"/>
        </w:rPr>
        <w:t>202</w:t>
      </w:r>
      <w:r w:rsidR="001453F6" w:rsidRPr="00BB00D2">
        <w:rPr>
          <w:rFonts w:asciiTheme="minorHAnsi" w:eastAsia="Times New Roman" w:hAnsiTheme="minorHAnsi" w:cstheme="minorHAnsi"/>
          <w:iCs/>
          <w:color w:val="000000"/>
          <w:lang w:val="sq-AL" w:eastAsia="mk-MK"/>
        </w:rPr>
        <w:t>5</w:t>
      </w:r>
      <w:r w:rsidRPr="00BB00D2">
        <w:rPr>
          <w:rFonts w:asciiTheme="minorHAnsi" w:eastAsia="Times New Roman" w:hAnsiTheme="minorHAnsi" w:cstheme="minorHAnsi"/>
          <w:iCs/>
          <w:color w:val="000000"/>
          <w:lang w:val="sq-AL" w:eastAsia="mk-MK"/>
        </w:rPr>
        <w:t xml:space="preserve"> - 202</w:t>
      </w:r>
      <w:r w:rsidR="001453F6" w:rsidRPr="00BB00D2">
        <w:rPr>
          <w:rFonts w:asciiTheme="minorHAnsi" w:eastAsia="Times New Roman" w:hAnsiTheme="minorHAnsi" w:cstheme="minorHAnsi"/>
          <w:iCs/>
          <w:color w:val="000000"/>
          <w:lang w:val="sq-AL" w:eastAsia="mk-MK"/>
        </w:rPr>
        <w:t>7</w:t>
      </w:r>
      <w:r w:rsidRPr="00BB00D2">
        <w:rPr>
          <w:rFonts w:asciiTheme="minorHAnsi" w:eastAsia="Times New Roman" w:hAnsiTheme="minorHAnsi" w:cstheme="minorHAnsi"/>
          <w:iCs/>
          <w:color w:val="000000"/>
          <w:lang w:val="sq-AL" w:eastAsia="mk-MK"/>
        </w:rPr>
        <w:t xml:space="preserve"> </w:t>
      </w:r>
    </w:p>
    <w:p w14:paraId="418C51DA" w14:textId="77777777" w:rsidR="00393BC6" w:rsidRPr="00BB00D2" w:rsidRDefault="00393BC6" w:rsidP="00393BC6">
      <w:pPr>
        <w:spacing w:before="120" w:after="120" w:line="240" w:lineRule="auto"/>
        <w:jc w:val="center"/>
        <w:rPr>
          <w:rFonts w:asciiTheme="minorHAnsi" w:eastAsia="Times New Roman" w:hAnsiTheme="minorHAnsi" w:cstheme="minorHAnsi"/>
          <w:iCs/>
          <w:color w:val="000000"/>
          <w:lang w:val="sq-AL" w:eastAsia="mk-MK"/>
        </w:rPr>
      </w:pPr>
    </w:p>
    <w:p w14:paraId="3F2D012C" w14:textId="77777777" w:rsidR="00393BC6" w:rsidRPr="00BB00D2" w:rsidRDefault="00393BC6" w:rsidP="00393BC6">
      <w:pPr>
        <w:spacing w:before="120" w:after="120" w:line="240" w:lineRule="auto"/>
        <w:jc w:val="center"/>
        <w:rPr>
          <w:rFonts w:asciiTheme="minorHAnsi" w:eastAsia="Times New Roman" w:hAnsiTheme="minorHAnsi" w:cstheme="minorHAnsi"/>
          <w:iCs/>
          <w:color w:val="000000"/>
          <w:lang w:val="sq-AL" w:eastAsia="mk-MK"/>
        </w:rPr>
      </w:pPr>
    </w:p>
    <w:p w14:paraId="3C92BAD1" w14:textId="77777777" w:rsidR="006D36AA" w:rsidRPr="00BB00D2" w:rsidRDefault="006D36AA" w:rsidP="00393BC6">
      <w:pPr>
        <w:spacing w:before="120" w:after="120" w:line="240" w:lineRule="auto"/>
        <w:jc w:val="center"/>
        <w:rPr>
          <w:rFonts w:asciiTheme="minorHAnsi" w:eastAsia="Times New Roman" w:hAnsiTheme="minorHAnsi" w:cstheme="minorHAnsi"/>
          <w:iCs/>
          <w:color w:val="000000"/>
          <w:lang w:val="sq-AL" w:eastAsia="mk-MK"/>
        </w:rPr>
      </w:pPr>
    </w:p>
    <w:p w14:paraId="6415C8DA" w14:textId="77777777" w:rsidR="006D36AA" w:rsidRPr="00BB00D2" w:rsidRDefault="006D36AA" w:rsidP="00393BC6">
      <w:pPr>
        <w:spacing w:before="120" w:after="120" w:line="240" w:lineRule="auto"/>
        <w:jc w:val="center"/>
        <w:rPr>
          <w:rFonts w:asciiTheme="minorHAnsi" w:eastAsia="Times New Roman" w:hAnsiTheme="minorHAnsi" w:cstheme="minorHAnsi"/>
          <w:iCs/>
          <w:color w:val="000000"/>
          <w:lang w:val="sq-AL" w:eastAsia="mk-MK"/>
        </w:rPr>
      </w:pPr>
    </w:p>
    <w:p w14:paraId="32C746BC" w14:textId="77777777" w:rsidR="006D36AA" w:rsidRPr="00BB00D2" w:rsidRDefault="006D36AA" w:rsidP="00393BC6">
      <w:pPr>
        <w:spacing w:before="120" w:after="120" w:line="240" w:lineRule="auto"/>
        <w:jc w:val="center"/>
        <w:rPr>
          <w:rFonts w:asciiTheme="minorHAnsi" w:eastAsia="Times New Roman" w:hAnsiTheme="minorHAnsi" w:cstheme="minorHAnsi"/>
          <w:iCs/>
          <w:color w:val="000000"/>
          <w:lang w:val="sq-AL" w:eastAsia="mk-MK"/>
        </w:rPr>
      </w:pPr>
    </w:p>
    <w:p w14:paraId="21F17796" w14:textId="77777777" w:rsidR="006D36AA" w:rsidRPr="00BB00D2" w:rsidRDefault="006D36AA" w:rsidP="00393BC6">
      <w:pPr>
        <w:spacing w:before="120" w:after="120" w:line="240" w:lineRule="auto"/>
        <w:jc w:val="center"/>
        <w:rPr>
          <w:rFonts w:asciiTheme="minorHAnsi" w:eastAsia="Times New Roman" w:hAnsiTheme="minorHAnsi" w:cstheme="minorHAnsi"/>
          <w:iCs/>
          <w:color w:val="000000"/>
          <w:lang w:val="sq-AL" w:eastAsia="mk-MK"/>
        </w:rPr>
      </w:pPr>
    </w:p>
    <w:p w14:paraId="47856E70" w14:textId="77777777" w:rsidR="006D36AA" w:rsidRPr="00BB00D2" w:rsidRDefault="006D36AA" w:rsidP="00393BC6">
      <w:pPr>
        <w:spacing w:before="120" w:after="120" w:line="240" w:lineRule="auto"/>
        <w:jc w:val="center"/>
        <w:rPr>
          <w:rFonts w:asciiTheme="minorHAnsi" w:eastAsia="Times New Roman" w:hAnsiTheme="minorHAnsi" w:cstheme="minorHAnsi"/>
          <w:iCs/>
          <w:color w:val="000000"/>
          <w:lang w:val="sq-AL" w:eastAsia="mk-MK"/>
        </w:rPr>
      </w:pPr>
    </w:p>
    <w:p w14:paraId="64EA9A53" w14:textId="6F220580" w:rsidR="006D36AA" w:rsidRPr="00BB00D2" w:rsidRDefault="006E7C8E" w:rsidP="006D36AA">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iCs/>
          <w:color w:val="000000"/>
          <w:lang w:val="sq-AL" w:eastAsia="mk-MK"/>
        </w:rPr>
        <w:t>Dhjetor</w:t>
      </w:r>
      <w:r w:rsidR="00083997" w:rsidRPr="00BB00D2">
        <w:rPr>
          <w:rFonts w:asciiTheme="minorHAnsi" w:eastAsia="Times New Roman" w:hAnsiTheme="minorHAnsi" w:cstheme="minorHAnsi"/>
          <w:iCs/>
          <w:color w:val="000000"/>
          <w:lang w:val="sq-AL" w:eastAsia="mk-MK"/>
        </w:rPr>
        <w:t>, 20</w:t>
      </w:r>
      <w:r w:rsidR="00BC78D6" w:rsidRPr="00BB00D2">
        <w:rPr>
          <w:rFonts w:asciiTheme="minorHAnsi" w:eastAsia="Times New Roman" w:hAnsiTheme="minorHAnsi" w:cstheme="minorHAnsi"/>
          <w:iCs/>
          <w:color w:val="000000"/>
          <w:lang w:val="sq-AL" w:eastAsia="mk-MK"/>
        </w:rPr>
        <w:t>2</w:t>
      </w:r>
      <w:r w:rsidR="001453F6" w:rsidRPr="00BB00D2">
        <w:rPr>
          <w:rFonts w:asciiTheme="minorHAnsi" w:eastAsia="Times New Roman" w:hAnsiTheme="minorHAnsi" w:cstheme="minorHAnsi"/>
          <w:iCs/>
          <w:color w:val="000000"/>
          <w:lang w:val="sq-AL" w:eastAsia="mk-MK"/>
        </w:rPr>
        <w:t>4</w:t>
      </w:r>
      <w:r w:rsidR="004A6E84" w:rsidRPr="00BB00D2">
        <w:rPr>
          <w:rFonts w:asciiTheme="minorHAnsi" w:eastAsia="Times New Roman" w:hAnsiTheme="minorHAnsi" w:cstheme="minorHAnsi"/>
          <w:iCs/>
          <w:color w:val="000000"/>
          <w:lang w:val="sq-AL" w:eastAsia="mk-MK"/>
        </w:rPr>
        <w:t xml:space="preserve"> </w:t>
      </w:r>
    </w:p>
    <w:p w14:paraId="172F419D" w14:textId="22446987" w:rsidR="00393BC6" w:rsidRPr="00BB00D2" w:rsidRDefault="006E7C8E" w:rsidP="006D36AA">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iCs/>
          <w:color w:val="000000"/>
          <w:lang w:val="sq-AL" w:eastAsia="mk-MK"/>
        </w:rPr>
        <w:t>Shkup</w:t>
      </w:r>
    </w:p>
    <w:p w14:paraId="0AF4E740" w14:textId="27980845" w:rsidR="00393BC6" w:rsidRPr="00BB00D2" w:rsidRDefault="00393BC6"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bCs/>
          <w:color w:val="000000"/>
          <w:lang w:val="sq-AL" w:eastAsia="mk-MK"/>
        </w:rPr>
        <w:br w:type="column"/>
      </w:r>
      <w:r w:rsidR="009E4256" w:rsidRPr="00BB00D2">
        <w:rPr>
          <w:rFonts w:asciiTheme="minorHAnsi" w:eastAsia="Times New Roman" w:hAnsiTheme="minorHAnsi" w:cstheme="minorHAnsi"/>
          <w:bCs/>
          <w:color w:val="000000"/>
          <w:lang w:val="sq-AL" w:eastAsia="mk-MK"/>
        </w:rPr>
        <w:lastRenderedPageBreak/>
        <w:t>Përmbajtja</w:t>
      </w:r>
    </w:p>
    <w:p w14:paraId="7058331A" w14:textId="033DE0C2"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8" w:anchor="11" w:history="1">
        <w:r w:rsidR="00393BC6" w:rsidRPr="00BB00D2">
          <w:rPr>
            <w:rFonts w:asciiTheme="minorHAnsi" w:eastAsia="Times New Roman" w:hAnsiTheme="minorHAnsi" w:cstheme="minorHAnsi"/>
            <w:lang w:val="sq-AL" w:eastAsia="mk-MK"/>
          </w:rPr>
          <w:t xml:space="preserve">I.  </w:t>
        </w:r>
      </w:hyperlink>
      <w:r w:rsidR="009E4256" w:rsidRPr="00BB00D2">
        <w:rPr>
          <w:rFonts w:asciiTheme="minorHAnsi" w:eastAsia="Times New Roman" w:hAnsiTheme="minorHAnsi" w:cstheme="minorHAnsi"/>
          <w:lang w:val="sq-AL" w:eastAsia="mk-MK"/>
        </w:rPr>
        <w:t>HYRJE</w:t>
      </w:r>
    </w:p>
    <w:p w14:paraId="02AD56C6" w14:textId="78A71BC2"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9" w:anchor="11" w:history="1">
        <w:r w:rsidR="00393BC6" w:rsidRPr="00BB00D2">
          <w:rPr>
            <w:rFonts w:asciiTheme="minorHAnsi" w:eastAsia="Times New Roman" w:hAnsiTheme="minorHAnsi" w:cstheme="minorHAnsi"/>
            <w:lang w:val="sq-AL" w:eastAsia="mk-MK"/>
          </w:rPr>
          <w:t>1.1.</w:t>
        </w:r>
      </w:hyperlink>
      <w:r w:rsidR="00393BC6" w:rsidRPr="00BB00D2">
        <w:rPr>
          <w:rFonts w:asciiTheme="minorHAnsi" w:eastAsia="Times New Roman" w:hAnsiTheme="minorHAnsi" w:cstheme="minorHAnsi"/>
          <w:lang w:val="sq-AL" w:eastAsia="mk-MK"/>
        </w:rPr>
        <w:t> </w:t>
      </w:r>
      <w:hyperlink r:id="rId10" w:anchor="11" w:history="1">
        <w:r w:rsidR="009E4256" w:rsidRPr="00BB00D2">
          <w:rPr>
            <w:rFonts w:asciiTheme="minorHAnsi" w:eastAsia="Times New Roman" w:hAnsiTheme="minorHAnsi" w:cstheme="minorHAnsi"/>
            <w:lang w:val="sq-AL" w:eastAsia="mk-MK"/>
          </w:rPr>
          <w:t>Pasqyr</w:t>
        </w:r>
        <w:r w:rsidR="00F05902" w:rsidRPr="00BB00D2">
          <w:rPr>
            <w:rFonts w:asciiTheme="minorHAnsi" w:eastAsia="Times New Roman" w:hAnsiTheme="minorHAnsi" w:cstheme="minorHAnsi"/>
            <w:lang w:val="sq-AL" w:eastAsia="mk-MK"/>
          </w:rPr>
          <w:t>ë</w:t>
        </w:r>
        <w:r w:rsidR="00393BC6" w:rsidRPr="00BB00D2">
          <w:rPr>
            <w:rFonts w:asciiTheme="minorHAnsi" w:eastAsia="Times New Roman" w:hAnsiTheme="minorHAnsi" w:cstheme="minorHAnsi"/>
            <w:lang w:val="sq-AL" w:eastAsia="mk-MK"/>
          </w:rPr>
          <w:t xml:space="preserve"> </w:t>
        </w:r>
      </w:hyperlink>
    </w:p>
    <w:p w14:paraId="4EE693D0" w14:textId="3C89CDEA"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1" w:anchor="11" w:history="1">
        <w:r w:rsidR="00393BC6" w:rsidRPr="00BB00D2">
          <w:rPr>
            <w:rFonts w:asciiTheme="minorHAnsi" w:eastAsia="Times New Roman" w:hAnsiTheme="minorHAnsi" w:cstheme="minorHAnsi"/>
            <w:lang w:val="sq-AL" w:eastAsia="mk-MK"/>
          </w:rPr>
          <w:t>1.2.</w:t>
        </w:r>
      </w:hyperlink>
      <w:r w:rsidR="00FD738B" w:rsidRPr="00BB00D2">
        <w:rPr>
          <w:rFonts w:asciiTheme="minorHAnsi" w:eastAsia="Times New Roman" w:hAnsiTheme="minorHAnsi" w:cstheme="minorHAnsi"/>
          <w:lang w:val="sq-AL" w:eastAsia="mk-MK"/>
        </w:rPr>
        <w:t xml:space="preserve"> </w:t>
      </w:r>
      <w:r w:rsidR="009E4256" w:rsidRPr="00BB00D2">
        <w:rPr>
          <w:rFonts w:asciiTheme="minorHAnsi" w:eastAsia="Times New Roman" w:hAnsiTheme="minorHAnsi" w:cstheme="minorHAnsi"/>
          <w:lang w:val="sq-AL" w:eastAsia="mk-MK"/>
        </w:rPr>
        <w:t>Struktura organizative dhe fushëveprimi i punës së revizionit të brendshëm</w:t>
      </w:r>
    </w:p>
    <w:p w14:paraId="7EC18101" w14:textId="42461F20"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2" w:anchor="12" w:history="1">
        <w:r w:rsidR="00393BC6" w:rsidRPr="00BB00D2">
          <w:rPr>
            <w:rFonts w:asciiTheme="minorHAnsi" w:eastAsia="Times New Roman" w:hAnsiTheme="minorHAnsi" w:cstheme="minorHAnsi"/>
            <w:lang w:val="sq-AL" w:eastAsia="mk-MK"/>
          </w:rPr>
          <w:t>II.</w:t>
        </w:r>
      </w:hyperlink>
      <w:r w:rsidR="00FD738B" w:rsidRPr="00BB00D2">
        <w:rPr>
          <w:rFonts w:asciiTheme="minorHAnsi" w:eastAsia="Times New Roman" w:hAnsiTheme="minorHAnsi" w:cstheme="minorHAnsi"/>
          <w:lang w:val="sq-AL" w:eastAsia="mk-MK"/>
        </w:rPr>
        <w:t xml:space="preserve"> </w:t>
      </w:r>
      <w:r w:rsidR="00F05902" w:rsidRPr="00BB00D2">
        <w:rPr>
          <w:rFonts w:asciiTheme="minorHAnsi" w:eastAsia="Times New Roman" w:hAnsiTheme="minorHAnsi" w:cstheme="minorHAnsi"/>
          <w:lang w:val="sq-AL" w:eastAsia="mk-MK"/>
        </w:rPr>
        <w:t>PASQYRË</w:t>
      </w:r>
      <w:r w:rsidR="009E4256" w:rsidRPr="00BB00D2">
        <w:rPr>
          <w:rFonts w:asciiTheme="minorHAnsi" w:eastAsia="Times New Roman" w:hAnsiTheme="minorHAnsi" w:cstheme="minorHAnsi"/>
          <w:lang w:val="sq-AL" w:eastAsia="mk-MK"/>
        </w:rPr>
        <w:t xml:space="preserve"> </w:t>
      </w:r>
      <w:r w:rsidR="00F05902" w:rsidRPr="00BB00D2">
        <w:rPr>
          <w:rFonts w:asciiTheme="minorHAnsi" w:eastAsia="Times New Roman" w:hAnsiTheme="minorHAnsi" w:cstheme="minorHAnsi"/>
          <w:lang w:val="sq-AL" w:eastAsia="mk-MK"/>
        </w:rPr>
        <w:t xml:space="preserve">E </w:t>
      </w:r>
      <w:r w:rsidR="009E4256" w:rsidRPr="00BB00D2">
        <w:rPr>
          <w:rFonts w:asciiTheme="minorHAnsi" w:eastAsia="Times New Roman" w:hAnsiTheme="minorHAnsi" w:cstheme="minorHAnsi"/>
          <w:lang w:val="sq-AL" w:eastAsia="mk-MK"/>
        </w:rPr>
        <w:t>PËRGJITHSHM</w:t>
      </w:r>
      <w:r w:rsidR="00FD738B" w:rsidRPr="00BB00D2">
        <w:rPr>
          <w:rFonts w:asciiTheme="minorHAnsi" w:eastAsia="Times New Roman" w:hAnsiTheme="minorHAnsi" w:cstheme="minorHAnsi"/>
          <w:lang w:val="sq-AL" w:eastAsia="mk-MK"/>
        </w:rPr>
        <w:t>E E</w:t>
      </w:r>
      <w:r w:rsidR="009E4256" w:rsidRPr="00BB00D2">
        <w:rPr>
          <w:rFonts w:asciiTheme="minorHAnsi" w:eastAsia="Times New Roman" w:hAnsiTheme="minorHAnsi" w:cstheme="minorHAnsi"/>
          <w:lang w:val="sq-AL" w:eastAsia="mk-MK"/>
        </w:rPr>
        <w:t xml:space="preserve"> QËLLIM</w:t>
      </w:r>
      <w:r w:rsidR="00FD738B" w:rsidRPr="00BB00D2">
        <w:rPr>
          <w:rFonts w:asciiTheme="minorHAnsi" w:eastAsia="Times New Roman" w:hAnsiTheme="minorHAnsi" w:cstheme="minorHAnsi"/>
          <w:lang w:val="sq-AL" w:eastAsia="mk-MK"/>
        </w:rPr>
        <w:t>EVE</w:t>
      </w:r>
      <w:r w:rsidR="009E4256" w:rsidRPr="00BB00D2">
        <w:rPr>
          <w:rFonts w:asciiTheme="minorHAnsi" w:eastAsia="Times New Roman" w:hAnsiTheme="minorHAnsi" w:cstheme="minorHAnsi"/>
          <w:lang w:val="sq-AL" w:eastAsia="mk-MK"/>
        </w:rPr>
        <w:t xml:space="preserve"> DHE PRIORITETEVE TË INSTITUCIONIT</w:t>
      </w:r>
    </w:p>
    <w:p w14:paraId="607F1087" w14:textId="3B6ADFEE"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3" w:anchor="12" w:history="1">
        <w:r w:rsidR="00393BC6" w:rsidRPr="00BB00D2">
          <w:rPr>
            <w:rFonts w:asciiTheme="minorHAnsi" w:eastAsia="Times New Roman" w:hAnsiTheme="minorHAnsi" w:cstheme="minorHAnsi"/>
            <w:lang w:val="sq-AL" w:eastAsia="mk-MK"/>
          </w:rPr>
          <w:t>2.1.</w:t>
        </w:r>
      </w:hyperlink>
      <w:r w:rsidR="00FD738B" w:rsidRPr="00BB00D2">
        <w:rPr>
          <w:rFonts w:asciiTheme="minorHAnsi" w:eastAsia="Times New Roman" w:hAnsiTheme="minorHAnsi" w:cstheme="minorHAnsi"/>
          <w:lang w:val="sq-AL" w:eastAsia="mk-MK"/>
        </w:rPr>
        <w:t xml:space="preserve"> Qëllimet </w:t>
      </w:r>
      <w:r w:rsidR="009E4256" w:rsidRPr="00BB00D2">
        <w:rPr>
          <w:rFonts w:asciiTheme="minorHAnsi" w:eastAsia="Times New Roman" w:hAnsiTheme="minorHAnsi" w:cstheme="minorHAnsi"/>
          <w:lang w:val="sq-AL" w:eastAsia="mk-MK"/>
        </w:rPr>
        <w:t>dhe prioritetet e institucionit dhe të institucioneve</w:t>
      </w:r>
      <w:r w:rsidR="00FD738B" w:rsidRPr="00BB00D2">
        <w:rPr>
          <w:rFonts w:asciiTheme="minorHAnsi" w:eastAsia="Times New Roman" w:hAnsiTheme="minorHAnsi" w:cstheme="minorHAnsi"/>
          <w:lang w:val="sq-AL" w:eastAsia="mk-MK"/>
        </w:rPr>
        <w:t xml:space="preserve"> kompetente</w:t>
      </w:r>
    </w:p>
    <w:p w14:paraId="05A9ECFA" w14:textId="01FBB801"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4" w:anchor="13" w:history="1">
        <w:r w:rsidR="00393BC6" w:rsidRPr="00BB00D2">
          <w:rPr>
            <w:rFonts w:asciiTheme="minorHAnsi" w:eastAsia="Times New Roman" w:hAnsiTheme="minorHAnsi" w:cstheme="minorHAnsi"/>
            <w:lang w:val="sq-AL" w:eastAsia="mk-MK"/>
          </w:rPr>
          <w:t>2.2.</w:t>
        </w:r>
      </w:hyperlink>
      <w:r w:rsidR="00FD738B" w:rsidRPr="00BB00D2">
        <w:rPr>
          <w:rFonts w:asciiTheme="minorHAnsi" w:eastAsia="Times New Roman" w:hAnsiTheme="minorHAnsi" w:cstheme="minorHAnsi"/>
          <w:lang w:val="sq-AL" w:eastAsia="mk-MK"/>
        </w:rPr>
        <w:t xml:space="preserve"> Ndryshimet e pritshme në institucion dhe institucionet kompetente</w:t>
      </w:r>
    </w:p>
    <w:p w14:paraId="62F4F5CE" w14:textId="193DFCB3"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5" w:anchor="13" w:history="1">
        <w:r w:rsidR="00393BC6" w:rsidRPr="00BB00D2">
          <w:rPr>
            <w:rFonts w:asciiTheme="minorHAnsi" w:eastAsia="Times New Roman" w:hAnsiTheme="minorHAnsi" w:cstheme="minorHAnsi"/>
            <w:lang w:val="sq-AL" w:eastAsia="mk-MK"/>
          </w:rPr>
          <w:t>2.3.</w:t>
        </w:r>
      </w:hyperlink>
      <w:r w:rsidR="00FD738B" w:rsidRPr="00BB00D2">
        <w:rPr>
          <w:rFonts w:asciiTheme="minorHAnsi" w:eastAsia="Times New Roman" w:hAnsiTheme="minorHAnsi" w:cstheme="minorHAnsi"/>
          <w:lang w:val="sq-AL" w:eastAsia="mk-MK"/>
        </w:rPr>
        <w:t xml:space="preserve"> Gjendja e sistemit të menaxhimit financiar dhe kontrollit</w:t>
      </w:r>
    </w:p>
    <w:p w14:paraId="6A86C882" w14:textId="7A35DFE9"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6" w:anchor="14" w:history="1">
        <w:r w:rsidR="00393BC6" w:rsidRPr="00BB00D2">
          <w:rPr>
            <w:rFonts w:asciiTheme="minorHAnsi" w:eastAsia="Times New Roman" w:hAnsiTheme="minorHAnsi" w:cstheme="minorHAnsi"/>
            <w:lang w:val="sq-AL" w:eastAsia="mk-MK"/>
          </w:rPr>
          <w:t>III.</w:t>
        </w:r>
      </w:hyperlink>
      <w:r w:rsidR="00393BC6" w:rsidRPr="00BB00D2">
        <w:rPr>
          <w:rFonts w:asciiTheme="minorHAnsi" w:eastAsia="Times New Roman" w:hAnsiTheme="minorHAnsi" w:cstheme="minorHAnsi"/>
          <w:lang w:val="sq-AL" w:eastAsia="mk-MK"/>
        </w:rPr>
        <w:t> </w:t>
      </w:r>
      <w:r w:rsidR="00FD738B" w:rsidRPr="00BB00D2">
        <w:rPr>
          <w:lang w:val="sq-AL"/>
        </w:rPr>
        <w:t xml:space="preserve"> </w:t>
      </w:r>
      <w:r w:rsidR="00FD738B" w:rsidRPr="00BB00D2">
        <w:rPr>
          <w:rFonts w:asciiTheme="minorHAnsi" w:eastAsia="Times New Roman" w:hAnsiTheme="minorHAnsi" w:cstheme="minorHAnsi"/>
          <w:lang w:val="sq-AL" w:eastAsia="mk-MK"/>
        </w:rPr>
        <w:t>QËLLIMET E NJËSIVE TË REVIZIONIT TË BRENDSHËM</w:t>
      </w:r>
    </w:p>
    <w:p w14:paraId="4FC719EA" w14:textId="6C1A786E"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7" w:anchor="14" w:history="1">
        <w:r w:rsidR="00393BC6" w:rsidRPr="00BB00D2">
          <w:rPr>
            <w:rFonts w:asciiTheme="minorHAnsi" w:eastAsia="Times New Roman" w:hAnsiTheme="minorHAnsi" w:cstheme="minorHAnsi"/>
            <w:lang w:val="sq-AL" w:eastAsia="mk-MK"/>
          </w:rPr>
          <w:t>IV.</w:t>
        </w:r>
      </w:hyperlink>
      <w:r w:rsidR="00393BC6" w:rsidRPr="00BB00D2">
        <w:rPr>
          <w:rFonts w:asciiTheme="minorHAnsi" w:eastAsia="Times New Roman" w:hAnsiTheme="minorHAnsi" w:cstheme="minorHAnsi"/>
          <w:lang w:val="sq-AL" w:eastAsia="mk-MK"/>
        </w:rPr>
        <w:t> </w:t>
      </w:r>
      <w:r w:rsidR="00167B89" w:rsidRPr="00BB00D2">
        <w:rPr>
          <w:rFonts w:asciiTheme="minorHAnsi" w:eastAsia="Times New Roman" w:hAnsiTheme="minorHAnsi" w:cstheme="minorHAnsi"/>
          <w:lang w:val="sq-AL" w:eastAsia="mk-MK"/>
        </w:rPr>
        <w:t xml:space="preserve"> FUSHAT POTENCIALE TË REVIZIONIT</w:t>
      </w:r>
    </w:p>
    <w:p w14:paraId="2439F50F" w14:textId="365196E8"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8" w:anchor="15" w:history="1">
        <w:r w:rsidR="00393BC6" w:rsidRPr="00BB00D2">
          <w:rPr>
            <w:rFonts w:asciiTheme="minorHAnsi" w:eastAsia="Times New Roman" w:hAnsiTheme="minorHAnsi" w:cstheme="minorHAnsi"/>
            <w:lang w:val="sq-AL" w:eastAsia="mk-MK"/>
          </w:rPr>
          <w:t xml:space="preserve">V.  </w:t>
        </w:r>
      </w:hyperlink>
      <w:r w:rsidR="00167B89" w:rsidRPr="00BB00D2">
        <w:rPr>
          <w:rFonts w:asciiTheme="minorHAnsi" w:eastAsia="Times New Roman" w:hAnsiTheme="minorHAnsi" w:cstheme="minorHAnsi"/>
          <w:lang w:val="sq-AL" w:eastAsia="mk-MK"/>
        </w:rPr>
        <w:t xml:space="preserve"> VLERSMI I RREZIKUT</w:t>
      </w:r>
    </w:p>
    <w:p w14:paraId="5E7B0C20" w14:textId="163539F1"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19" w:anchor="15" w:history="1">
        <w:r w:rsidR="00393BC6" w:rsidRPr="00BB00D2">
          <w:rPr>
            <w:rFonts w:asciiTheme="minorHAnsi" w:eastAsia="Times New Roman" w:hAnsiTheme="minorHAnsi" w:cstheme="minorHAnsi"/>
            <w:lang w:val="sq-AL" w:eastAsia="mk-MK"/>
          </w:rPr>
          <w:t>5.1.</w:t>
        </w:r>
      </w:hyperlink>
      <w:r w:rsidR="00167B89" w:rsidRPr="00BB00D2">
        <w:rPr>
          <w:rFonts w:asciiTheme="minorHAnsi" w:eastAsia="Times New Roman" w:hAnsiTheme="minorHAnsi" w:cstheme="minorHAnsi"/>
          <w:lang w:val="sq-AL" w:eastAsia="mk-MK"/>
        </w:rPr>
        <w:t xml:space="preserve"> Qasja ndaj vlerësimit të rrezikut</w:t>
      </w:r>
    </w:p>
    <w:p w14:paraId="318D1300" w14:textId="7B51618F"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0" w:anchor="16" w:history="1">
        <w:r w:rsidR="00393BC6" w:rsidRPr="00BB00D2">
          <w:rPr>
            <w:rFonts w:asciiTheme="minorHAnsi" w:eastAsia="Times New Roman" w:hAnsiTheme="minorHAnsi" w:cstheme="minorHAnsi"/>
            <w:lang w:val="sq-AL" w:eastAsia="mk-MK"/>
          </w:rPr>
          <w:t>5.2.</w:t>
        </w:r>
      </w:hyperlink>
      <w:r w:rsidR="00167B89" w:rsidRPr="00BB00D2">
        <w:rPr>
          <w:rFonts w:asciiTheme="minorHAnsi" w:eastAsia="Times New Roman" w:hAnsiTheme="minorHAnsi" w:cstheme="minorHAnsi"/>
          <w:lang w:val="sq-AL" w:eastAsia="mk-MK"/>
        </w:rPr>
        <w:t xml:space="preserve"> Faktorët e rrezikut</w:t>
      </w:r>
    </w:p>
    <w:p w14:paraId="0C1EA5A5" w14:textId="6BE901E5"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1" w:anchor="16" w:history="1">
        <w:r w:rsidR="00393BC6" w:rsidRPr="00BB00D2">
          <w:rPr>
            <w:rFonts w:asciiTheme="minorHAnsi" w:eastAsia="Times New Roman" w:hAnsiTheme="minorHAnsi" w:cstheme="minorHAnsi"/>
            <w:lang w:val="sq-AL" w:eastAsia="mk-MK"/>
          </w:rPr>
          <w:t>5.3.</w:t>
        </w:r>
      </w:hyperlink>
      <w:r w:rsidR="00167B89" w:rsidRPr="00BB00D2">
        <w:rPr>
          <w:rFonts w:asciiTheme="minorHAnsi" w:eastAsia="Times New Roman" w:hAnsiTheme="minorHAnsi" w:cstheme="minorHAnsi"/>
          <w:lang w:val="sq-AL" w:eastAsia="mk-MK"/>
        </w:rPr>
        <w:t xml:space="preserve"> Rezultatet e vlerësimit të rrezikut për qëllime të planifikimit strategjik</w:t>
      </w:r>
    </w:p>
    <w:p w14:paraId="0EC558BA" w14:textId="4552A188"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2" w:anchor="16" w:history="1">
        <w:r w:rsidR="00393BC6" w:rsidRPr="00BB00D2">
          <w:rPr>
            <w:rFonts w:asciiTheme="minorHAnsi" w:eastAsia="Times New Roman" w:hAnsiTheme="minorHAnsi" w:cstheme="minorHAnsi"/>
            <w:lang w:val="sq-AL" w:eastAsia="mk-MK"/>
          </w:rPr>
          <w:t>VI.</w:t>
        </w:r>
      </w:hyperlink>
      <w:r w:rsidR="00393BC6" w:rsidRPr="00BB00D2">
        <w:rPr>
          <w:rFonts w:asciiTheme="minorHAnsi" w:eastAsia="Times New Roman" w:hAnsiTheme="minorHAnsi" w:cstheme="minorHAnsi"/>
          <w:lang w:val="sq-AL" w:eastAsia="mk-MK"/>
        </w:rPr>
        <w:t> </w:t>
      </w:r>
      <w:r w:rsidR="00167B89" w:rsidRPr="00BB00D2">
        <w:rPr>
          <w:rFonts w:asciiTheme="minorHAnsi" w:eastAsia="Times New Roman" w:hAnsiTheme="minorHAnsi" w:cstheme="minorHAnsi"/>
          <w:lang w:val="sq-AL" w:eastAsia="mk-MK"/>
        </w:rPr>
        <w:t>PRIORITETET E RISHIKIMIT NË PERIUDHË</w:t>
      </w:r>
      <w:r w:rsidR="00ED1E97" w:rsidRPr="00BB00D2">
        <w:rPr>
          <w:rFonts w:asciiTheme="minorHAnsi" w:eastAsia="Times New Roman" w:hAnsiTheme="minorHAnsi" w:cstheme="minorHAnsi"/>
          <w:lang w:val="sq-AL" w:eastAsia="mk-MK"/>
        </w:rPr>
        <w:t>N 2025-2027</w:t>
      </w:r>
    </w:p>
    <w:p w14:paraId="43E98A5F" w14:textId="70C12E76"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3" w:anchor="16" w:history="1">
        <w:r w:rsidR="00393BC6" w:rsidRPr="00BB00D2">
          <w:rPr>
            <w:rFonts w:asciiTheme="minorHAnsi" w:eastAsia="Times New Roman" w:hAnsiTheme="minorHAnsi" w:cstheme="minorHAnsi"/>
            <w:lang w:val="sq-AL" w:eastAsia="mk-MK"/>
          </w:rPr>
          <w:t>6.1.</w:t>
        </w:r>
      </w:hyperlink>
      <w:r w:rsidR="00167B89" w:rsidRPr="00BB00D2">
        <w:rPr>
          <w:rFonts w:asciiTheme="minorHAnsi" w:eastAsia="Times New Roman" w:hAnsiTheme="minorHAnsi" w:cstheme="minorHAnsi"/>
          <w:lang w:val="sq-AL" w:eastAsia="mk-MK"/>
        </w:rPr>
        <w:t xml:space="preserve"> Lidhja </w:t>
      </w:r>
      <w:r w:rsidR="00ED1E97" w:rsidRPr="00BB00D2">
        <w:rPr>
          <w:rFonts w:asciiTheme="minorHAnsi" w:eastAsia="Times New Roman" w:hAnsiTheme="minorHAnsi" w:cstheme="minorHAnsi"/>
          <w:lang w:val="sq-AL" w:eastAsia="mk-MK"/>
        </w:rPr>
        <w:t xml:space="preserve">ndërmjet </w:t>
      </w:r>
      <w:r w:rsidR="00167B89" w:rsidRPr="00BB00D2">
        <w:rPr>
          <w:rFonts w:asciiTheme="minorHAnsi" w:eastAsia="Times New Roman" w:hAnsiTheme="minorHAnsi" w:cstheme="minorHAnsi"/>
          <w:lang w:val="sq-AL" w:eastAsia="mk-MK"/>
        </w:rPr>
        <w:t xml:space="preserve">fushave </w:t>
      </w:r>
      <w:proofErr w:type="spellStart"/>
      <w:r w:rsidR="00167B89" w:rsidRPr="00BB00D2">
        <w:rPr>
          <w:rFonts w:asciiTheme="minorHAnsi" w:eastAsia="Times New Roman" w:hAnsiTheme="minorHAnsi" w:cstheme="minorHAnsi"/>
          <w:lang w:val="sq-AL" w:eastAsia="mk-MK"/>
        </w:rPr>
        <w:t>prioritare</w:t>
      </w:r>
      <w:proofErr w:type="spellEnd"/>
      <w:r w:rsidR="00167B89" w:rsidRPr="00BB00D2">
        <w:rPr>
          <w:rFonts w:asciiTheme="minorHAnsi" w:eastAsia="Times New Roman" w:hAnsiTheme="minorHAnsi" w:cstheme="minorHAnsi"/>
          <w:lang w:val="sq-AL" w:eastAsia="mk-MK"/>
        </w:rPr>
        <w:t xml:space="preserve"> për revi</w:t>
      </w:r>
      <w:r w:rsidR="00BB00D2">
        <w:rPr>
          <w:rFonts w:asciiTheme="minorHAnsi" w:eastAsia="Times New Roman" w:hAnsiTheme="minorHAnsi" w:cstheme="minorHAnsi"/>
          <w:lang w:val="sq-AL" w:eastAsia="mk-MK"/>
        </w:rPr>
        <w:t>z</w:t>
      </w:r>
      <w:r w:rsidR="00167B89" w:rsidRPr="00BB00D2">
        <w:rPr>
          <w:rFonts w:asciiTheme="minorHAnsi" w:eastAsia="Times New Roman" w:hAnsiTheme="minorHAnsi" w:cstheme="minorHAnsi"/>
          <w:lang w:val="sq-AL" w:eastAsia="mk-MK"/>
        </w:rPr>
        <w:t>ion me</w:t>
      </w:r>
      <w:r w:rsidR="00ED1E97" w:rsidRPr="00BB00D2">
        <w:rPr>
          <w:rFonts w:asciiTheme="minorHAnsi" w:eastAsia="Times New Roman" w:hAnsiTheme="minorHAnsi" w:cstheme="minorHAnsi"/>
          <w:lang w:val="sq-AL" w:eastAsia="mk-MK"/>
        </w:rPr>
        <w:t xml:space="preserve"> </w:t>
      </w:r>
      <w:r w:rsidR="00167B89" w:rsidRPr="00BB00D2">
        <w:rPr>
          <w:rFonts w:asciiTheme="minorHAnsi" w:eastAsia="Times New Roman" w:hAnsiTheme="minorHAnsi" w:cstheme="minorHAnsi"/>
          <w:lang w:val="sq-AL" w:eastAsia="mk-MK"/>
        </w:rPr>
        <w:t xml:space="preserve">analizën e </w:t>
      </w:r>
      <w:r w:rsidR="00ED1E97" w:rsidRPr="00BB00D2">
        <w:rPr>
          <w:rFonts w:asciiTheme="minorHAnsi" w:eastAsia="Times New Roman" w:hAnsiTheme="minorHAnsi" w:cstheme="minorHAnsi"/>
          <w:lang w:val="sq-AL" w:eastAsia="mk-MK"/>
        </w:rPr>
        <w:t>zbatuar</w:t>
      </w:r>
    </w:p>
    <w:p w14:paraId="716E3E31" w14:textId="4BFBC0AC"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4" w:anchor="18" w:history="1">
        <w:r w:rsidR="00393BC6" w:rsidRPr="00BB00D2">
          <w:rPr>
            <w:rFonts w:asciiTheme="minorHAnsi" w:eastAsia="Times New Roman" w:hAnsiTheme="minorHAnsi" w:cstheme="minorHAnsi"/>
            <w:lang w:val="sq-AL" w:eastAsia="mk-MK"/>
          </w:rPr>
          <w:t>6.2.</w:t>
        </w:r>
      </w:hyperlink>
      <w:r w:rsidR="00393BC6" w:rsidRPr="00BB00D2">
        <w:rPr>
          <w:rFonts w:asciiTheme="minorHAnsi" w:eastAsia="Times New Roman" w:hAnsiTheme="minorHAnsi" w:cstheme="minorHAnsi"/>
          <w:lang w:val="sq-AL" w:eastAsia="mk-MK"/>
        </w:rPr>
        <w:t> </w:t>
      </w:r>
      <w:r w:rsidR="00167B89" w:rsidRPr="00BB00D2">
        <w:rPr>
          <w:rFonts w:asciiTheme="minorHAnsi" w:eastAsia="Times New Roman" w:hAnsiTheme="minorHAnsi" w:cstheme="minorHAnsi"/>
          <w:lang w:val="sq-AL" w:eastAsia="mk-MK"/>
        </w:rPr>
        <w:t xml:space="preserve">Lista e fushave </w:t>
      </w:r>
      <w:proofErr w:type="spellStart"/>
      <w:r w:rsidR="00167B89" w:rsidRPr="00BB00D2">
        <w:rPr>
          <w:rFonts w:asciiTheme="minorHAnsi" w:eastAsia="Times New Roman" w:hAnsiTheme="minorHAnsi" w:cstheme="minorHAnsi"/>
          <w:lang w:val="sq-AL" w:eastAsia="mk-MK"/>
        </w:rPr>
        <w:t>prioritare</w:t>
      </w:r>
      <w:proofErr w:type="spellEnd"/>
      <w:r w:rsidR="00167B89" w:rsidRPr="00BB00D2">
        <w:rPr>
          <w:rFonts w:asciiTheme="minorHAnsi" w:eastAsia="Times New Roman" w:hAnsiTheme="minorHAnsi" w:cstheme="minorHAnsi"/>
          <w:lang w:val="sq-AL" w:eastAsia="mk-MK"/>
        </w:rPr>
        <w:t xml:space="preserve"> për rishikim me një ndarje rishikimesh</w:t>
      </w:r>
    </w:p>
    <w:p w14:paraId="2D54DC48" w14:textId="6A64F867"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5" w:anchor="18" w:history="1">
        <w:r w:rsidR="00393BC6" w:rsidRPr="00BB00D2">
          <w:rPr>
            <w:rFonts w:asciiTheme="minorHAnsi" w:eastAsia="Times New Roman" w:hAnsiTheme="minorHAnsi" w:cstheme="minorHAnsi"/>
            <w:lang w:val="sq-AL" w:eastAsia="mk-MK"/>
          </w:rPr>
          <w:t>VII.</w:t>
        </w:r>
      </w:hyperlink>
      <w:r w:rsidR="00393BC6" w:rsidRPr="00BB00D2">
        <w:rPr>
          <w:rFonts w:asciiTheme="minorHAnsi" w:eastAsia="Times New Roman" w:hAnsiTheme="minorHAnsi" w:cstheme="minorHAnsi"/>
          <w:lang w:val="sq-AL" w:eastAsia="mk-MK"/>
        </w:rPr>
        <w:t xml:space="preserve">  </w:t>
      </w:r>
      <w:r w:rsidR="00FD738B" w:rsidRPr="00BB00D2">
        <w:rPr>
          <w:rFonts w:asciiTheme="minorHAnsi" w:eastAsia="Times New Roman" w:hAnsiTheme="minorHAnsi" w:cstheme="minorHAnsi"/>
          <w:lang w:val="sq-AL" w:eastAsia="mk-MK"/>
        </w:rPr>
        <w:t>Nevojat për staf të njësisë së revizionit të brendshëm</w:t>
      </w:r>
    </w:p>
    <w:p w14:paraId="2B938103" w14:textId="4192E984"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6" w:anchor="18" w:history="1">
        <w:r w:rsidR="00393BC6" w:rsidRPr="00BB00D2">
          <w:rPr>
            <w:rFonts w:asciiTheme="minorHAnsi" w:eastAsia="Times New Roman" w:hAnsiTheme="minorHAnsi" w:cstheme="minorHAnsi"/>
            <w:lang w:val="sq-AL" w:eastAsia="mk-MK"/>
          </w:rPr>
          <w:t>VIII.</w:t>
        </w:r>
      </w:hyperlink>
      <w:r w:rsidR="00FD738B" w:rsidRPr="00BB00D2">
        <w:rPr>
          <w:rFonts w:asciiTheme="minorHAnsi" w:eastAsia="Times New Roman" w:hAnsiTheme="minorHAnsi" w:cstheme="minorHAnsi"/>
          <w:lang w:val="sq-AL" w:eastAsia="mk-MK"/>
        </w:rPr>
        <w:t xml:space="preserve"> </w:t>
      </w:r>
      <w:hyperlink r:id="rId27" w:anchor="18" w:history="1"/>
      <w:r w:rsidR="00FD738B" w:rsidRPr="00BB00D2">
        <w:rPr>
          <w:rFonts w:asciiTheme="minorHAnsi" w:eastAsia="Times New Roman" w:hAnsiTheme="minorHAnsi" w:cstheme="minorHAnsi"/>
          <w:lang w:val="sq-AL" w:eastAsia="mk-MK"/>
        </w:rPr>
        <w:t>AZHURNIMI I PLANIT STRATEGJIK DHE LIDHJA E PLANIT VJETOR</w:t>
      </w:r>
    </w:p>
    <w:p w14:paraId="54C9152C" w14:textId="6C5DCA7B" w:rsidR="00393BC6" w:rsidRPr="00BB00D2" w:rsidRDefault="00CA6012" w:rsidP="00393BC6">
      <w:pPr>
        <w:spacing w:before="120" w:after="120" w:line="240" w:lineRule="auto"/>
        <w:rPr>
          <w:rFonts w:asciiTheme="minorHAnsi" w:eastAsia="Times New Roman" w:hAnsiTheme="minorHAnsi" w:cstheme="minorHAnsi"/>
          <w:lang w:val="sq-AL" w:eastAsia="mk-MK"/>
        </w:rPr>
      </w:pPr>
      <w:hyperlink r:id="rId28" w:anchor="19" w:history="1">
        <w:r w:rsidR="00393BC6" w:rsidRPr="00BB00D2">
          <w:rPr>
            <w:rFonts w:asciiTheme="minorHAnsi" w:eastAsia="Times New Roman" w:hAnsiTheme="minorHAnsi" w:cstheme="minorHAnsi"/>
            <w:lang w:val="sq-AL" w:eastAsia="mk-MK"/>
          </w:rPr>
          <w:t>IX.</w:t>
        </w:r>
      </w:hyperlink>
      <w:r w:rsidR="00FD738B" w:rsidRPr="00BB00D2">
        <w:rPr>
          <w:rFonts w:asciiTheme="minorHAnsi" w:eastAsia="Times New Roman" w:hAnsiTheme="minorHAnsi" w:cstheme="minorHAnsi"/>
          <w:lang w:val="sq-AL" w:eastAsia="mk-MK"/>
        </w:rPr>
        <w:t xml:space="preserve"> </w:t>
      </w:r>
      <w:r w:rsidR="00C33EFC" w:rsidRPr="00BB00D2">
        <w:rPr>
          <w:rFonts w:asciiTheme="minorHAnsi" w:eastAsia="Times New Roman" w:hAnsiTheme="minorHAnsi" w:cstheme="minorHAnsi"/>
          <w:lang w:val="sq-AL" w:eastAsia="mk-MK"/>
        </w:rPr>
        <w:t>PËRFUNDIMI</w:t>
      </w:r>
      <w:r w:rsidR="00ED1E97" w:rsidRPr="00BB00D2">
        <w:rPr>
          <w:lang w:val="sq-AL"/>
        </w:rPr>
        <w:t xml:space="preserve"> </w:t>
      </w:r>
    </w:p>
    <w:p w14:paraId="413E24F5" w14:textId="6449A58B" w:rsidR="00393BC6" w:rsidRPr="00BB00D2" w:rsidRDefault="00393BC6" w:rsidP="00393BC6">
      <w:pPr>
        <w:spacing w:before="120" w:after="120" w:line="240" w:lineRule="auto"/>
        <w:jc w:val="both"/>
        <w:rPr>
          <w:rFonts w:asciiTheme="minorHAnsi" w:eastAsia="Times New Roman" w:hAnsiTheme="minorHAnsi" w:cstheme="minorHAnsi"/>
          <w:b/>
          <w:color w:val="000000"/>
          <w:lang w:val="sq-AL" w:eastAsia="mk-MK"/>
        </w:rPr>
      </w:pPr>
      <w:r w:rsidRPr="00BB00D2">
        <w:rPr>
          <w:rFonts w:asciiTheme="minorHAnsi" w:eastAsia="Times New Roman" w:hAnsiTheme="minorHAnsi" w:cstheme="minorHAnsi"/>
          <w:bCs/>
          <w:color w:val="000000"/>
          <w:lang w:val="sq-AL" w:eastAsia="mk-MK"/>
        </w:rPr>
        <w:br w:type="column"/>
      </w:r>
      <w:r w:rsidRPr="00BB00D2">
        <w:rPr>
          <w:rFonts w:asciiTheme="minorHAnsi" w:eastAsia="Times New Roman" w:hAnsiTheme="minorHAnsi" w:cstheme="minorHAnsi"/>
          <w:b/>
          <w:bCs/>
          <w:color w:val="000000"/>
          <w:lang w:val="sq-AL" w:eastAsia="mk-MK"/>
        </w:rPr>
        <w:lastRenderedPageBreak/>
        <w:t xml:space="preserve">I. </w:t>
      </w:r>
      <w:r w:rsidR="00BE56EE" w:rsidRPr="00BB00D2">
        <w:rPr>
          <w:rFonts w:asciiTheme="minorHAnsi" w:eastAsia="Times New Roman" w:hAnsiTheme="minorHAnsi" w:cstheme="minorHAnsi"/>
          <w:b/>
          <w:bCs/>
          <w:color w:val="000000"/>
          <w:lang w:val="sq-AL" w:eastAsia="mk-MK"/>
        </w:rPr>
        <w:t>HYRJE</w:t>
      </w:r>
    </w:p>
    <w:p w14:paraId="081C9B08" w14:textId="0865757D" w:rsidR="00393BC6" w:rsidRPr="00BB00D2" w:rsidRDefault="00393BC6" w:rsidP="00393BC6">
      <w:pPr>
        <w:spacing w:before="120" w:after="120" w:line="240" w:lineRule="auto"/>
        <w:jc w:val="both"/>
        <w:rPr>
          <w:rFonts w:asciiTheme="minorHAnsi" w:eastAsia="Times New Roman" w:hAnsiTheme="minorHAnsi" w:cstheme="minorHAnsi"/>
          <w:b/>
          <w:color w:val="000000"/>
          <w:lang w:val="sq-AL" w:eastAsia="mk-MK"/>
        </w:rPr>
      </w:pPr>
      <w:r w:rsidRPr="00BB00D2">
        <w:rPr>
          <w:rFonts w:asciiTheme="minorHAnsi" w:eastAsia="Times New Roman" w:hAnsiTheme="minorHAnsi" w:cstheme="minorHAnsi"/>
          <w:b/>
          <w:bCs/>
          <w:color w:val="000000"/>
          <w:lang w:val="sq-AL" w:eastAsia="mk-MK"/>
        </w:rPr>
        <w:t>1.1.</w:t>
      </w:r>
      <w:r w:rsidRPr="00BB00D2">
        <w:rPr>
          <w:rFonts w:asciiTheme="minorHAnsi" w:eastAsia="Times New Roman" w:hAnsiTheme="minorHAnsi" w:cstheme="minorHAnsi"/>
          <w:b/>
          <w:color w:val="000000"/>
          <w:lang w:val="sq-AL" w:eastAsia="mk-MK"/>
        </w:rPr>
        <w:t> </w:t>
      </w:r>
      <w:r w:rsidR="00F05902" w:rsidRPr="00BB00D2">
        <w:rPr>
          <w:rFonts w:asciiTheme="minorHAnsi" w:eastAsia="Times New Roman" w:hAnsiTheme="minorHAnsi" w:cstheme="minorHAnsi"/>
          <w:b/>
          <w:bCs/>
          <w:color w:val="000000"/>
          <w:lang w:val="sq-AL" w:eastAsia="mk-MK"/>
        </w:rPr>
        <w:t>Pasqyrë</w:t>
      </w:r>
    </w:p>
    <w:p w14:paraId="4C743515" w14:textId="6EB112BF" w:rsidR="00393BC6" w:rsidRPr="00BB00D2" w:rsidRDefault="009917B5" w:rsidP="009917B5">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iCs/>
          <w:color w:val="000000"/>
          <w:lang w:val="sq-AL" w:eastAsia="mk-MK"/>
        </w:rPr>
        <w:t xml:space="preserve">Plani Strategjik i Njësisë së </w:t>
      </w:r>
      <w:r w:rsidR="000D743E" w:rsidRPr="00BB00D2">
        <w:rPr>
          <w:rFonts w:asciiTheme="minorHAnsi" w:eastAsia="Times New Roman" w:hAnsiTheme="minorHAnsi" w:cstheme="minorHAnsi"/>
          <w:iCs/>
          <w:color w:val="000000"/>
          <w:lang w:val="sq-AL" w:eastAsia="mk-MK"/>
        </w:rPr>
        <w:t>Revizion</w:t>
      </w:r>
      <w:r w:rsidRPr="00BB00D2">
        <w:rPr>
          <w:rFonts w:asciiTheme="minorHAnsi" w:eastAsia="Times New Roman" w:hAnsiTheme="minorHAnsi" w:cstheme="minorHAnsi"/>
          <w:iCs/>
          <w:color w:val="000000"/>
          <w:lang w:val="sq-AL" w:eastAsia="mk-MK"/>
        </w:rPr>
        <w:t>it të Brendshëm për vit</w:t>
      </w:r>
      <w:r w:rsidR="000D743E" w:rsidRPr="00BB00D2">
        <w:rPr>
          <w:rFonts w:asciiTheme="minorHAnsi" w:eastAsia="Times New Roman" w:hAnsiTheme="minorHAnsi" w:cstheme="minorHAnsi"/>
          <w:iCs/>
          <w:color w:val="000000"/>
          <w:lang w:val="sq-AL" w:eastAsia="mk-MK"/>
        </w:rPr>
        <w:t xml:space="preserve">in </w:t>
      </w:r>
      <w:r w:rsidRPr="00BB00D2">
        <w:rPr>
          <w:rFonts w:asciiTheme="minorHAnsi" w:eastAsia="Times New Roman" w:hAnsiTheme="minorHAnsi" w:cstheme="minorHAnsi"/>
          <w:iCs/>
          <w:color w:val="000000"/>
          <w:lang w:val="sq-AL" w:eastAsia="mk-MK"/>
        </w:rPr>
        <w:t xml:space="preserve">2025-2027 (në tekstin e mëtejmë: Plani Strategjik) përmban qëllimet, prioritetet dhe aktivitetet më të rëndësishme të </w:t>
      </w:r>
      <w:r w:rsidR="000D743E" w:rsidRPr="00BB00D2">
        <w:rPr>
          <w:rFonts w:asciiTheme="minorHAnsi" w:eastAsia="Times New Roman" w:hAnsiTheme="minorHAnsi" w:cstheme="minorHAnsi"/>
          <w:iCs/>
          <w:color w:val="000000"/>
          <w:lang w:val="sq-AL" w:eastAsia="mk-MK"/>
        </w:rPr>
        <w:t>revizionit</w:t>
      </w:r>
      <w:r w:rsidRPr="00BB00D2">
        <w:rPr>
          <w:rFonts w:asciiTheme="minorHAnsi" w:eastAsia="Times New Roman" w:hAnsiTheme="minorHAnsi" w:cstheme="minorHAnsi"/>
          <w:iCs/>
          <w:color w:val="000000"/>
          <w:lang w:val="sq-AL" w:eastAsia="mk-MK"/>
        </w:rPr>
        <w:t xml:space="preserve"> të brendshëm në Ministrinë e Politikës Sociale, Demografisë dhe Rinisë për periudhën 2025-2027</w:t>
      </w:r>
      <w:r w:rsidR="00393BC6" w:rsidRPr="00BB00D2">
        <w:rPr>
          <w:rFonts w:asciiTheme="minorHAnsi" w:eastAsia="Times New Roman" w:hAnsiTheme="minorHAnsi" w:cstheme="minorHAnsi"/>
          <w:iCs/>
          <w:color w:val="000000"/>
          <w:lang w:val="sq-AL" w:eastAsia="mk-MK"/>
        </w:rPr>
        <w:t>.</w:t>
      </w:r>
    </w:p>
    <w:p w14:paraId="212542CB" w14:textId="62F11302" w:rsidR="00393BC6" w:rsidRPr="00BB00D2" w:rsidRDefault="000D743E"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 xml:space="preserve">Objektivat dhe aktivitetet e </w:t>
      </w:r>
      <w:r w:rsidR="00DA143A" w:rsidRPr="00BB00D2">
        <w:rPr>
          <w:rFonts w:asciiTheme="minorHAnsi" w:eastAsia="Times New Roman" w:hAnsiTheme="minorHAnsi" w:cstheme="minorHAnsi"/>
          <w:lang w:val="sq-AL" w:eastAsia="mk-MK"/>
        </w:rPr>
        <w:t>revizion</w:t>
      </w:r>
      <w:r w:rsidRPr="00BB00D2">
        <w:rPr>
          <w:rFonts w:asciiTheme="minorHAnsi" w:eastAsia="Times New Roman" w:hAnsiTheme="minorHAnsi" w:cstheme="minorHAnsi"/>
          <w:lang w:val="sq-AL" w:eastAsia="mk-MK"/>
        </w:rPr>
        <w:t xml:space="preserve">it të brendshëm janë në përputhje me objektivat dhe prioritetet e Ministrisë së Politikës Sociale, Demografisë dhe Rinisë dhe institucioneve në </w:t>
      </w:r>
      <w:r w:rsidR="00DA143A" w:rsidRPr="00BB00D2">
        <w:rPr>
          <w:rFonts w:asciiTheme="minorHAnsi" w:eastAsia="Times New Roman" w:hAnsiTheme="minorHAnsi" w:cstheme="minorHAnsi"/>
          <w:lang w:val="sq-AL" w:eastAsia="mk-MK"/>
        </w:rPr>
        <w:t xml:space="preserve">kompetencë </w:t>
      </w:r>
      <w:r w:rsidRPr="00BB00D2">
        <w:rPr>
          <w:rFonts w:asciiTheme="minorHAnsi" w:eastAsia="Times New Roman" w:hAnsiTheme="minorHAnsi" w:cstheme="minorHAnsi"/>
          <w:lang w:val="sq-AL" w:eastAsia="mk-MK"/>
        </w:rPr>
        <w:t xml:space="preserve">të </w:t>
      </w:r>
      <w:proofErr w:type="spellStart"/>
      <w:r w:rsidRPr="00BB00D2">
        <w:rPr>
          <w:rFonts w:asciiTheme="minorHAnsi" w:eastAsia="Times New Roman" w:hAnsiTheme="minorHAnsi" w:cstheme="minorHAnsi"/>
          <w:lang w:val="sq-AL" w:eastAsia="mk-MK"/>
        </w:rPr>
        <w:t>të</w:t>
      </w:r>
      <w:proofErr w:type="spellEnd"/>
      <w:r w:rsidRPr="00BB00D2">
        <w:rPr>
          <w:rFonts w:asciiTheme="minorHAnsi" w:eastAsia="Times New Roman" w:hAnsiTheme="minorHAnsi" w:cstheme="minorHAnsi"/>
          <w:lang w:val="sq-AL" w:eastAsia="mk-MK"/>
        </w:rPr>
        <w:t xml:space="preserve"> cilave kryhet </w:t>
      </w:r>
      <w:r w:rsidR="00DA143A" w:rsidRPr="00BB00D2">
        <w:rPr>
          <w:rFonts w:asciiTheme="minorHAnsi" w:eastAsia="Times New Roman" w:hAnsiTheme="minorHAnsi" w:cstheme="minorHAnsi"/>
          <w:lang w:val="sq-AL" w:eastAsia="mk-MK"/>
        </w:rPr>
        <w:t>revizion</w:t>
      </w:r>
      <w:r w:rsidRPr="00BB00D2">
        <w:rPr>
          <w:rFonts w:asciiTheme="minorHAnsi" w:eastAsia="Times New Roman" w:hAnsiTheme="minorHAnsi" w:cstheme="minorHAnsi"/>
          <w:lang w:val="sq-AL" w:eastAsia="mk-MK"/>
        </w:rPr>
        <w:t xml:space="preserve">i i brendshëm, </w:t>
      </w:r>
      <w:r w:rsidR="00DA143A" w:rsidRPr="00BB00D2">
        <w:rPr>
          <w:rFonts w:asciiTheme="minorHAnsi" w:eastAsia="Times New Roman" w:hAnsiTheme="minorHAnsi" w:cstheme="minorHAnsi"/>
          <w:lang w:val="sq-AL" w:eastAsia="mk-MK"/>
        </w:rPr>
        <w:t xml:space="preserve">dhe që janë </w:t>
      </w:r>
      <w:r w:rsidRPr="00BB00D2">
        <w:rPr>
          <w:rFonts w:asciiTheme="minorHAnsi" w:eastAsia="Times New Roman" w:hAnsiTheme="minorHAnsi" w:cstheme="minorHAnsi"/>
          <w:lang w:val="sq-AL" w:eastAsia="mk-MK"/>
        </w:rPr>
        <w:t>të përfshira në Planin Strategjik për vitin 2025- 2027, dhe rrjedhin nga ligjet nga fusha e mbrojtjes sociale, ligjet në fushën e mbrojtjes së fëmijëve, ligjet në fushën e mundësive të barabarta dhe mbrojtjes nga diskriminimi</w:t>
      </w:r>
      <w:r w:rsidR="00DA143A" w:rsidRPr="00BB00D2">
        <w:rPr>
          <w:rFonts w:asciiTheme="minorHAnsi" w:eastAsia="Times New Roman" w:hAnsiTheme="minorHAnsi" w:cstheme="minorHAnsi"/>
          <w:lang w:val="sq-AL" w:eastAsia="mk-MK"/>
        </w:rPr>
        <w:t>,</w:t>
      </w:r>
      <w:r w:rsidR="00DA143A" w:rsidRPr="00BB00D2">
        <w:rPr>
          <w:lang w:val="sq-AL"/>
        </w:rPr>
        <w:t xml:space="preserve"> </w:t>
      </w:r>
      <w:r w:rsidR="00DA143A" w:rsidRPr="00BB00D2">
        <w:rPr>
          <w:rFonts w:asciiTheme="minorHAnsi" w:eastAsia="Times New Roman" w:hAnsiTheme="minorHAnsi" w:cstheme="minorHAnsi"/>
          <w:lang w:val="sq-AL" w:eastAsia="mk-MK"/>
        </w:rPr>
        <w:t>ligjet në fushën e sigurimit pensional dhe invalidor, ligji në fushën e invalidëve të luftës dhe mbrojtjes së</w:t>
      </w:r>
      <w:r w:rsidR="00BE56EE" w:rsidRPr="00BB00D2">
        <w:rPr>
          <w:rFonts w:asciiTheme="minorHAnsi" w:eastAsia="Times New Roman" w:hAnsiTheme="minorHAnsi" w:cstheme="minorHAnsi"/>
          <w:lang w:val="sq-AL" w:eastAsia="mk-MK"/>
        </w:rPr>
        <w:t xml:space="preserve"> invaliditetit</w:t>
      </w:r>
      <w:r w:rsidR="00DA143A" w:rsidRPr="00BB00D2">
        <w:rPr>
          <w:rFonts w:asciiTheme="minorHAnsi" w:eastAsia="Times New Roman" w:hAnsiTheme="minorHAnsi" w:cstheme="minorHAnsi"/>
          <w:lang w:val="sq-AL" w:eastAsia="mk-MK"/>
        </w:rPr>
        <w:t>,</w:t>
      </w:r>
      <w:r w:rsidR="00DA143A" w:rsidRPr="00BB00D2">
        <w:rPr>
          <w:lang w:val="sq-AL"/>
        </w:rPr>
        <w:t xml:space="preserve"> </w:t>
      </w:r>
      <w:r w:rsidR="00DA143A" w:rsidRPr="00BB00D2">
        <w:rPr>
          <w:rFonts w:asciiTheme="minorHAnsi" w:eastAsia="Times New Roman" w:hAnsiTheme="minorHAnsi" w:cstheme="minorHAnsi"/>
          <w:lang w:val="sq-AL" w:eastAsia="mk-MK"/>
        </w:rPr>
        <w:t xml:space="preserve">ligjet për pjesëmarrjen e të rinjve dhe politikat rinore, </w:t>
      </w:r>
      <w:r w:rsidR="00BE56EE" w:rsidRPr="00BB00D2">
        <w:rPr>
          <w:rFonts w:asciiTheme="minorHAnsi" w:eastAsia="Times New Roman" w:hAnsiTheme="minorHAnsi" w:cstheme="minorHAnsi"/>
          <w:lang w:val="sq-AL" w:eastAsia="mk-MK"/>
        </w:rPr>
        <w:t xml:space="preserve">si dhe rregullore të tjera ligjore </w:t>
      </w:r>
      <w:r w:rsidR="00DA143A" w:rsidRPr="00BB00D2">
        <w:rPr>
          <w:rFonts w:asciiTheme="minorHAnsi" w:eastAsia="Times New Roman" w:hAnsiTheme="minorHAnsi" w:cstheme="minorHAnsi"/>
          <w:lang w:val="sq-AL" w:eastAsia="mk-MK"/>
        </w:rPr>
        <w:t>dhe akte të tjera nënligjore nga fushat nën juridiksionin e ministrisë dhe fondeve evropiane.</w:t>
      </w:r>
      <w:r w:rsidR="000542AE" w:rsidRPr="00BB00D2">
        <w:rPr>
          <w:rStyle w:val="FootnoteReference"/>
          <w:rFonts w:asciiTheme="minorHAnsi" w:eastAsia="Times New Roman" w:hAnsiTheme="minorHAnsi" w:cstheme="minorHAnsi"/>
          <w:lang w:val="sq-AL" w:eastAsia="mk-MK"/>
        </w:rPr>
        <w:footnoteReference w:id="1"/>
      </w:r>
    </w:p>
    <w:p w14:paraId="67770ECE" w14:textId="680C00AA" w:rsidR="00BE56EE" w:rsidRPr="00BB00D2" w:rsidRDefault="00BE56EE" w:rsidP="00393BC6">
      <w:pPr>
        <w:spacing w:before="120" w:after="120" w:line="240" w:lineRule="auto"/>
        <w:jc w:val="both"/>
        <w:rPr>
          <w:rFonts w:asciiTheme="minorHAnsi" w:hAnsiTheme="minorHAnsi" w:cstheme="minorHAnsi"/>
          <w:lang w:val="sq-AL"/>
        </w:rPr>
      </w:pPr>
      <w:r w:rsidRPr="00BB00D2">
        <w:rPr>
          <w:rFonts w:asciiTheme="minorHAnsi" w:hAnsiTheme="minorHAnsi" w:cstheme="minorHAnsi"/>
          <w:lang w:val="sq-AL"/>
        </w:rPr>
        <w:t xml:space="preserve">Plani strategjik bazohet në vlerësimin e rrezikut dhe është në pajtim me Rregulloren për mënyrën e kryerjes së revizionit të brendshëm dhe mënyrën e raportimit të revizionit (“Gazeta Zyrtare e Republikës së Maqedonisë” nr. 136/2010), Standardet Ndërkombëtare për kryerjen profesionale të </w:t>
      </w:r>
      <w:r w:rsidR="00903FEE">
        <w:rPr>
          <w:rFonts w:asciiTheme="minorHAnsi" w:hAnsiTheme="minorHAnsi" w:cstheme="minorHAnsi"/>
          <w:lang w:val="sq-AL"/>
        </w:rPr>
        <w:t>revizionit</w:t>
      </w:r>
      <w:r w:rsidRPr="00BB00D2">
        <w:rPr>
          <w:rFonts w:asciiTheme="minorHAnsi" w:hAnsiTheme="minorHAnsi" w:cstheme="minorHAnsi"/>
          <w:lang w:val="sq-AL"/>
        </w:rPr>
        <w:t xml:space="preserve"> të brendshëm (“Gazeta Zyrtare e Republikës së Maqedonisë” nr.113/2014), si dhe Udhëzimet për përgatitjen e planit strategjik dhe vjetor për revizion</w:t>
      </w:r>
      <w:r w:rsidR="006845D7" w:rsidRPr="00BB00D2">
        <w:rPr>
          <w:rFonts w:asciiTheme="minorHAnsi" w:hAnsiTheme="minorHAnsi" w:cstheme="minorHAnsi"/>
          <w:lang w:val="sq-AL"/>
        </w:rPr>
        <w:t xml:space="preserve"> të </w:t>
      </w:r>
      <w:r w:rsidRPr="00BB00D2">
        <w:rPr>
          <w:rFonts w:asciiTheme="minorHAnsi" w:hAnsiTheme="minorHAnsi" w:cstheme="minorHAnsi"/>
          <w:lang w:val="sq-AL"/>
        </w:rPr>
        <w:t>brendshëm të publikuar në ueb faqen e Ministrisë së Financave.</w:t>
      </w:r>
    </w:p>
    <w:p w14:paraId="2BBB1D93" w14:textId="32A382B3" w:rsidR="006845D7" w:rsidRPr="00BB00D2" w:rsidRDefault="006845D7"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Plani Strategjik i referohet periudhës 2025 - 2027 dhe përfaqëson një version të përditësuar të Planit të mëparshëm Strategjik për periudhën 2024 - 2026. Arsyet e përditësimit të Planit Strategjik janë </w:t>
      </w:r>
      <w:proofErr w:type="spellStart"/>
      <w:r w:rsidRPr="00BB00D2">
        <w:rPr>
          <w:rFonts w:asciiTheme="minorHAnsi" w:eastAsia="Times New Roman" w:hAnsiTheme="minorHAnsi" w:cstheme="minorHAnsi"/>
          <w:color w:val="000000"/>
          <w:lang w:val="sq-AL" w:eastAsia="mk-MK"/>
        </w:rPr>
        <w:t>risqet</w:t>
      </w:r>
      <w:proofErr w:type="spellEnd"/>
      <w:r w:rsidRPr="00BB00D2">
        <w:rPr>
          <w:rFonts w:asciiTheme="minorHAnsi" w:eastAsia="Times New Roman" w:hAnsiTheme="minorHAnsi" w:cstheme="minorHAnsi"/>
          <w:color w:val="000000"/>
          <w:lang w:val="sq-AL" w:eastAsia="mk-MK"/>
        </w:rPr>
        <w:t xml:space="preserve"> e ndryshuara në funksionimin e institucionit.</w:t>
      </w:r>
    </w:p>
    <w:p w14:paraId="3F6AF43B" w14:textId="3A8295FD" w:rsidR="00393BC6" w:rsidRPr="00BB00D2" w:rsidRDefault="00393BC6" w:rsidP="00393BC6">
      <w:pPr>
        <w:spacing w:before="120" w:after="120" w:line="240" w:lineRule="auto"/>
        <w:jc w:val="both"/>
        <w:rPr>
          <w:rFonts w:asciiTheme="minorHAnsi" w:eastAsia="Times New Roman" w:hAnsiTheme="minorHAnsi" w:cstheme="minorHAnsi"/>
          <w:b/>
          <w:color w:val="000000"/>
          <w:lang w:val="sq-AL" w:eastAsia="mk-MK"/>
        </w:rPr>
      </w:pPr>
      <w:r w:rsidRPr="00BB00D2">
        <w:rPr>
          <w:rFonts w:asciiTheme="minorHAnsi" w:eastAsia="Times New Roman" w:hAnsiTheme="minorHAnsi" w:cstheme="minorHAnsi"/>
          <w:b/>
          <w:bCs/>
          <w:color w:val="000000"/>
          <w:lang w:val="sq-AL" w:eastAsia="mk-MK"/>
        </w:rPr>
        <w:t>1.2.</w:t>
      </w:r>
      <w:r w:rsidRPr="00BB00D2">
        <w:rPr>
          <w:rFonts w:asciiTheme="minorHAnsi" w:eastAsia="Times New Roman" w:hAnsiTheme="minorHAnsi" w:cstheme="minorHAnsi"/>
          <w:b/>
          <w:color w:val="000000"/>
          <w:lang w:val="sq-AL" w:eastAsia="mk-MK"/>
        </w:rPr>
        <w:t> </w:t>
      </w:r>
      <w:r w:rsidR="006845D7" w:rsidRPr="00BB00D2">
        <w:rPr>
          <w:rFonts w:asciiTheme="minorHAnsi" w:eastAsia="Times New Roman" w:hAnsiTheme="minorHAnsi" w:cstheme="minorHAnsi"/>
          <w:b/>
          <w:bCs/>
          <w:color w:val="000000"/>
          <w:lang w:val="sq-AL" w:eastAsia="mk-MK"/>
        </w:rPr>
        <w:t>Struktura organizative dhe fushëveprimi i punës së revizionit të brendshëm</w:t>
      </w:r>
    </w:p>
    <w:p w14:paraId="12C25620" w14:textId="1D04641E" w:rsidR="00D76F98" w:rsidRPr="00BB00D2" w:rsidRDefault="00D76F98"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Revizion</w:t>
      </w:r>
      <w:r w:rsidR="006845D7" w:rsidRPr="00BB00D2">
        <w:rPr>
          <w:rFonts w:asciiTheme="minorHAnsi" w:eastAsia="Times New Roman" w:hAnsiTheme="minorHAnsi" w:cstheme="minorHAnsi"/>
          <w:color w:val="000000"/>
          <w:lang w:val="sq-AL" w:eastAsia="mk-MK"/>
        </w:rPr>
        <w:t>i i brendshëm është një aktivitet i pavarur i ofrimit të sigurimit dhe këshillimit objektiv, i krijuar për të kontribuar në rritjen e vlerës dhe përmirësimin e funksionimit të n</w:t>
      </w:r>
      <w:r w:rsidRPr="00BB00D2">
        <w:rPr>
          <w:rFonts w:asciiTheme="minorHAnsi" w:eastAsia="Times New Roman" w:hAnsiTheme="minorHAnsi" w:cstheme="minorHAnsi"/>
          <w:color w:val="000000"/>
          <w:lang w:val="sq-AL" w:eastAsia="mk-MK"/>
        </w:rPr>
        <w:t>j</w:t>
      </w:r>
      <w:r w:rsidR="006845D7" w:rsidRPr="00BB00D2">
        <w:rPr>
          <w:rFonts w:asciiTheme="minorHAnsi" w:eastAsia="Times New Roman" w:hAnsiTheme="minorHAnsi" w:cstheme="minorHAnsi"/>
          <w:color w:val="000000"/>
          <w:lang w:val="sq-AL" w:eastAsia="mk-MK"/>
        </w:rPr>
        <w:t>ë</w:t>
      </w:r>
      <w:r w:rsidRPr="00BB00D2">
        <w:rPr>
          <w:rFonts w:asciiTheme="minorHAnsi" w:eastAsia="Times New Roman" w:hAnsiTheme="minorHAnsi" w:cstheme="minorHAnsi"/>
          <w:color w:val="000000"/>
          <w:lang w:val="sq-AL" w:eastAsia="mk-MK"/>
        </w:rPr>
        <w:t>sisë ekonomike.</w:t>
      </w:r>
      <w:r w:rsidRPr="00BB00D2">
        <w:rPr>
          <w:lang w:val="sq-AL"/>
        </w:rPr>
        <w:t xml:space="preserve"> </w:t>
      </w:r>
      <w:r w:rsidRPr="00BB00D2">
        <w:rPr>
          <w:rFonts w:asciiTheme="minorHAnsi" w:eastAsia="Times New Roman" w:hAnsiTheme="minorHAnsi" w:cstheme="minorHAnsi"/>
          <w:color w:val="000000"/>
          <w:lang w:val="sq-AL" w:eastAsia="mk-MK"/>
        </w:rPr>
        <w:t>Ndihmon njësinë ekonomike të përmbushë objektivat e saj duke aplikuar një qasje sistematike, dhe të disiplinuar për vlerësimin dhe përmirësimin e efektivitetit të proceseve të menaxhimit të rrezikut, kontrollit dhe qeverisjes.</w:t>
      </w:r>
    </w:p>
    <w:p w14:paraId="77E33721" w14:textId="40B354F1" w:rsidR="00D76F98" w:rsidRPr="00BB00D2" w:rsidRDefault="00D76F98"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Ai ndihmon njësinë ekonomike të përmbushë objektivat e saj duke zbatuar një qasje sistematike, të disiplinuar për vlerësimin dhe përmirësimin e efektivitetit të proceseve të menaxhimit të rrezikut, kontrollit dhe qeverisjes;</w:t>
      </w:r>
    </w:p>
    <w:p w14:paraId="65F6F70F" w14:textId="77777777" w:rsidR="006845D7" w:rsidRPr="00BB00D2" w:rsidRDefault="006845D7" w:rsidP="006845D7">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w:t>
      </w:r>
    </w:p>
    <w:p w14:paraId="2424C711" w14:textId="134C047D" w:rsidR="006845D7" w:rsidRPr="00BB00D2" w:rsidRDefault="00D76F98" w:rsidP="006845D7">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Informacione kth</w:t>
      </w:r>
      <w:r w:rsidR="002810C1" w:rsidRPr="00BB00D2">
        <w:rPr>
          <w:rFonts w:asciiTheme="minorHAnsi" w:eastAsia="Times New Roman" w:hAnsiTheme="minorHAnsi" w:cstheme="minorHAnsi"/>
          <w:color w:val="000000"/>
          <w:lang w:val="sq-AL" w:eastAsia="mk-MK"/>
        </w:rPr>
        <w:t>yese</w:t>
      </w:r>
    </w:p>
    <w:p w14:paraId="7622DE32" w14:textId="3E20582F" w:rsidR="00393BC6" w:rsidRPr="00BB00D2" w:rsidRDefault="002810C1"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EVR si Sektor i Revizionit të Brendshëm, i krijuar në Ministrinë e Politikës Sociale, Demografisë dhe Rinisë, kryen funksionin e revizionit të brendshëm në Ministrinë e Politikës Sociale, Demografisë dhe Rinisë dhe në institucionet kompetente, sipas listës së përfshirë në shtojcën e Planit Strategjik.</w:t>
      </w:r>
    </w:p>
    <w:p w14:paraId="6382377B" w14:textId="0768C5DF" w:rsidR="002810C1" w:rsidRPr="00BB00D2" w:rsidRDefault="002810C1"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Në bazë të Rregullores për sistematizimin e vendeve të punës në Ministrinë e Punës dhe Politikës Sociale me nr. 04-7280/2 të datës 26.08.2015, EVR bëhet Sektor i Revizionit të Brendshëm me dy njësi.</w:t>
      </w:r>
    </w:p>
    <w:p w14:paraId="19D563A1" w14:textId="2CF7A0BC" w:rsidR="0017140B" w:rsidRPr="00BB00D2" w:rsidRDefault="002810C1" w:rsidP="00393BC6">
      <w:pPr>
        <w:spacing w:before="120" w:after="120" w:line="240" w:lineRule="auto"/>
        <w:jc w:val="both"/>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EVR kryen një</w:t>
      </w:r>
      <w:r w:rsidR="001946C4" w:rsidRPr="00BB00D2">
        <w:rPr>
          <w:rFonts w:asciiTheme="minorHAnsi" w:eastAsia="Times New Roman" w:hAnsiTheme="minorHAnsi" w:cstheme="minorHAnsi"/>
          <w:color w:val="000000"/>
          <w:lang w:val="sq-AL" w:eastAsia="mk-MK"/>
        </w:rPr>
        <w:t xml:space="preserve"> revizion</w:t>
      </w:r>
      <w:r w:rsidRPr="00BB00D2">
        <w:rPr>
          <w:rFonts w:asciiTheme="minorHAnsi" w:eastAsia="Times New Roman" w:hAnsiTheme="minorHAnsi" w:cstheme="minorHAnsi"/>
          <w:color w:val="000000"/>
          <w:lang w:val="sq-AL" w:eastAsia="mk-MK"/>
        </w:rPr>
        <w:t xml:space="preserve"> të brendshëm në subjektin nga sektori publik, përdoruesit individualë, të gjitha strukturat, programet, aktivitetet dhe proceset, përfshirë ato të për</w:t>
      </w:r>
      <w:r w:rsidR="001946C4" w:rsidRPr="00BB00D2">
        <w:rPr>
          <w:rFonts w:asciiTheme="minorHAnsi" w:eastAsia="Times New Roman" w:hAnsiTheme="minorHAnsi" w:cstheme="minorHAnsi"/>
          <w:color w:val="000000"/>
          <w:lang w:val="sq-AL" w:eastAsia="mk-MK"/>
        </w:rPr>
        <w:t>fitue</w:t>
      </w:r>
      <w:r w:rsidRPr="00BB00D2">
        <w:rPr>
          <w:rFonts w:asciiTheme="minorHAnsi" w:eastAsia="Times New Roman" w:hAnsiTheme="minorHAnsi" w:cstheme="minorHAnsi"/>
          <w:color w:val="000000"/>
          <w:lang w:val="sq-AL" w:eastAsia="mk-MK"/>
        </w:rPr>
        <w:t xml:space="preserve">sve të </w:t>
      </w:r>
      <w:r w:rsidR="001946C4" w:rsidRPr="00BB00D2">
        <w:rPr>
          <w:rFonts w:asciiTheme="minorHAnsi" w:eastAsia="Times New Roman" w:hAnsiTheme="minorHAnsi" w:cstheme="minorHAnsi"/>
          <w:color w:val="000000"/>
          <w:lang w:val="sq-AL" w:eastAsia="mk-MK"/>
        </w:rPr>
        <w:t>mjet</w:t>
      </w:r>
      <w:r w:rsidRPr="00BB00D2">
        <w:rPr>
          <w:rFonts w:asciiTheme="minorHAnsi" w:eastAsia="Times New Roman" w:hAnsiTheme="minorHAnsi" w:cstheme="minorHAnsi"/>
          <w:color w:val="000000"/>
          <w:lang w:val="sq-AL" w:eastAsia="mk-MK"/>
        </w:rPr>
        <w:t xml:space="preserve">eve nga fondet e BE-së, </w:t>
      </w:r>
      <w:r w:rsidR="001946C4" w:rsidRPr="00BB00D2">
        <w:rPr>
          <w:rFonts w:asciiTheme="minorHAnsi" w:eastAsia="Times New Roman" w:hAnsiTheme="minorHAnsi" w:cstheme="minorHAnsi"/>
          <w:color w:val="000000"/>
          <w:lang w:val="sq-AL" w:eastAsia="mk-MK"/>
        </w:rPr>
        <w:t xml:space="preserve">si dhe me persona juridikë dhe fizikë me të cilët subjekti i </w:t>
      </w:r>
      <w:r w:rsidR="00CB46A2" w:rsidRPr="00BB00D2">
        <w:rPr>
          <w:rFonts w:asciiTheme="minorHAnsi" w:eastAsia="Times New Roman" w:hAnsiTheme="minorHAnsi" w:cstheme="minorHAnsi"/>
          <w:color w:val="000000"/>
          <w:lang w:val="sq-AL" w:eastAsia="mk-MK"/>
        </w:rPr>
        <w:t>revizion</w:t>
      </w:r>
      <w:r w:rsidR="001946C4" w:rsidRPr="00BB00D2">
        <w:rPr>
          <w:rFonts w:asciiTheme="minorHAnsi" w:eastAsia="Times New Roman" w:hAnsiTheme="minorHAnsi" w:cstheme="minorHAnsi"/>
          <w:color w:val="000000"/>
          <w:lang w:val="sq-AL" w:eastAsia="mk-MK"/>
        </w:rPr>
        <w:t xml:space="preserve">it të brendshëm ka marrëdhënie biznesi dhe që përdorin </w:t>
      </w:r>
      <w:r w:rsidR="00CB46A2" w:rsidRPr="00BB00D2">
        <w:rPr>
          <w:rFonts w:asciiTheme="minorHAnsi" w:eastAsia="Times New Roman" w:hAnsiTheme="minorHAnsi" w:cstheme="minorHAnsi"/>
          <w:color w:val="000000"/>
          <w:lang w:val="sq-AL" w:eastAsia="mk-MK"/>
        </w:rPr>
        <w:t>mjete</w:t>
      </w:r>
      <w:r w:rsidR="001946C4" w:rsidRPr="00BB00D2">
        <w:rPr>
          <w:rFonts w:asciiTheme="minorHAnsi" w:eastAsia="Times New Roman" w:hAnsiTheme="minorHAnsi" w:cstheme="minorHAnsi"/>
          <w:color w:val="000000"/>
          <w:lang w:val="sq-AL" w:eastAsia="mk-MK"/>
        </w:rPr>
        <w:t>t publike.</w:t>
      </w:r>
    </w:p>
    <w:p w14:paraId="2A5BD202" w14:textId="77777777" w:rsidR="006F2BBC" w:rsidRPr="00BB00D2" w:rsidRDefault="006F2BBC" w:rsidP="00393BC6">
      <w:pPr>
        <w:spacing w:before="120" w:after="120" w:line="240" w:lineRule="auto"/>
        <w:jc w:val="both"/>
        <w:rPr>
          <w:rFonts w:asciiTheme="minorHAnsi" w:eastAsia="Times New Roman" w:hAnsiTheme="minorHAnsi" w:cstheme="minorHAnsi"/>
          <w:b/>
          <w:bCs/>
          <w:color w:val="000000"/>
          <w:lang w:val="sq-AL" w:eastAsia="mk-MK"/>
        </w:rPr>
      </w:pPr>
    </w:p>
    <w:p w14:paraId="1F946B3F" w14:textId="77777777" w:rsidR="006F2BBC" w:rsidRPr="00BB00D2" w:rsidRDefault="006F2BBC" w:rsidP="00393BC6">
      <w:pPr>
        <w:spacing w:before="120" w:after="120" w:line="240" w:lineRule="auto"/>
        <w:jc w:val="both"/>
        <w:rPr>
          <w:rFonts w:asciiTheme="minorHAnsi" w:eastAsia="Times New Roman" w:hAnsiTheme="minorHAnsi" w:cstheme="minorHAnsi"/>
          <w:b/>
          <w:bCs/>
          <w:color w:val="000000"/>
          <w:lang w:val="sq-AL" w:eastAsia="mk-MK"/>
        </w:rPr>
      </w:pPr>
    </w:p>
    <w:p w14:paraId="1BE32588" w14:textId="37196B6D" w:rsidR="00393BC6" w:rsidRPr="00BB00D2" w:rsidRDefault="00393BC6" w:rsidP="00393BC6">
      <w:pPr>
        <w:spacing w:before="120" w:after="120" w:line="240" w:lineRule="auto"/>
        <w:jc w:val="both"/>
        <w:rPr>
          <w:rFonts w:asciiTheme="minorHAnsi" w:eastAsia="Times New Roman" w:hAnsiTheme="minorHAnsi" w:cstheme="minorHAnsi"/>
          <w:b/>
          <w:color w:val="000000"/>
          <w:lang w:val="sq-AL" w:eastAsia="mk-MK"/>
        </w:rPr>
      </w:pPr>
      <w:r w:rsidRPr="00BB00D2">
        <w:rPr>
          <w:rFonts w:asciiTheme="minorHAnsi" w:eastAsia="Times New Roman" w:hAnsiTheme="minorHAnsi" w:cstheme="minorHAnsi"/>
          <w:b/>
          <w:bCs/>
          <w:color w:val="000000"/>
          <w:lang w:val="sq-AL" w:eastAsia="mk-MK"/>
        </w:rPr>
        <w:t>II.</w:t>
      </w:r>
      <w:r w:rsidRPr="00BB00D2">
        <w:rPr>
          <w:rFonts w:asciiTheme="minorHAnsi" w:eastAsia="Times New Roman" w:hAnsiTheme="minorHAnsi" w:cstheme="minorHAnsi"/>
          <w:b/>
          <w:color w:val="000000"/>
          <w:lang w:val="sq-AL" w:eastAsia="mk-MK"/>
        </w:rPr>
        <w:t> </w:t>
      </w:r>
      <w:r w:rsidRPr="00BB00D2">
        <w:rPr>
          <w:rFonts w:asciiTheme="minorHAnsi" w:eastAsia="Times New Roman" w:hAnsiTheme="minorHAnsi" w:cstheme="minorHAnsi"/>
          <w:b/>
          <w:bCs/>
          <w:color w:val="000000"/>
          <w:lang w:val="sq-AL" w:eastAsia="mk-MK"/>
        </w:rPr>
        <w:t xml:space="preserve"> </w:t>
      </w:r>
      <w:r w:rsidR="00FD738B" w:rsidRPr="00BB00D2">
        <w:rPr>
          <w:rFonts w:asciiTheme="minorHAnsi" w:eastAsia="Times New Roman" w:hAnsiTheme="minorHAnsi" w:cstheme="minorHAnsi"/>
          <w:b/>
          <w:bCs/>
          <w:color w:val="000000"/>
          <w:lang w:val="sq-AL" w:eastAsia="mk-MK"/>
        </w:rPr>
        <w:t>PASQYRË</w:t>
      </w:r>
      <w:r w:rsidR="00CB46A2" w:rsidRPr="00BB00D2">
        <w:rPr>
          <w:rFonts w:asciiTheme="minorHAnsi" w:eastAsia="Times New Roman" w:hAnsiTheme="minorHAnsi" w:cstheme="minorHAnsi"/>
          <w:b/>
          <w:bCs/>
          <w:color w:val="000000"/>
          <w:lang w:val="sq-AL" w:eastAsia="mk-MK"/>
        </w:rPr>
        <w:t xml:space="preserve"> </w:t>
      </w:r>
      <w:r w:rsidR="00FD738B" w:rsidRPr="00BB00D2">
        <w:rPr>
          <w:rFonts w:asciiTheme="minorHAnsi" w:eastAsia="Times New Roman" w:hAnsiTheme="minorHAnsi" w:cstheme="minorHAnsi"/>
          <w:b/>
          <w:bCs/>
          <w:color w:val="000000"/>
          <w:lang w:val="sq-AL" w:eastAsia="mk-MK"/>
        </w:rPr>
        <w:t xml:space="preserve">E </w:t>
      </w:r>
      <w:r w:rsidR="00CB46A2" w:rsidRPr="00BB00D2">
        <w:rPr>
          <w:rFonts w:asciiTheme="minorHAnsi" w:eastAsia="Times New Roman" w:hAnsiTheme="minorHAnsi" w:cstheme="minorHAnsi"/>
          <w:b/>
          <w:bCs/>
          <w:color w:val="000000"/>
          <w:lang w:val="sq-AL" w:eastAsia="mk-MK"/>
        </w:rPr>
        <w:t>PËRGJITHSHM</w:t>
      </w:r>
      <w:r w:rsidR="00FD738B" w:rsidRPr="00BB00D2">
        <w:rPr>
          <w:rFonts w:asciiTheme="minorHAnsi" w:eastAsia="Times New Roman" w:hAnsiTheme="minorHAnsi" w:cstheme="minorHAnsi"/>
          <w:b/>
          <w:bCs/>
          <w:color w:val="000000"/>
          <w:lang w:val="sq-AL" w:eastAsia="mk-MK"/>
        </w:rPr>
        <w:t>E</w:t>
      </w:r>
      <w:r w:rsidR="00CB46A2" w:rsidRPr="00BB00D2">
        <w:rPr>
          <w:rFonts w:asciiTheme="minorHAnsi" w:eastAsia="Times New Roman" w:hAnsiTheme="minorHAnsi" w:cstheme="minorHAnsi"/>
          <w:b/>
          <w:bCs/>
          <w:color w:val="000000"/>
          <w:lang w:val="sq-AL" w:eastAsia="mk-MK"/>
        </w:rPr>
        <w:t xml:space="preserve"> </w:t>
      </w:r>
      <w:r w:rsidR="00FD738B" w:rsidRPr="00BB00D2">
        <w:rPr>
          <w:rFonts w:asciiTheme="minorHAnsi" w:eastAsia="Times New Roman" w:hAnsiTheme="minorHAnsi" w:cstheme="minorHAnsi"/>
          <w:b/>
          <w:bCs/>
          <w:color w:val="000000"/>
          <w:lang w:val="sq-AL" w:eastAsia="mk-MK"/>
        </w:rPr>
        <w:t xml:space="preserve">E </w:t>
      </w:r>
      <w:r w:rsidR="00CB46A2" w:rsidRPr="00BB00D2">
        <w:rPr>
          <w:rFonts w:asciiTheme="minorHAnsi" w:eastAsia="Times New Roman" w:hAnsiTheme="minorHAnsi" w:cstheme="minorHAnsi"/>
          <w:b/>
          <w:bCs/>
          <w:color w:val="000000"/>
          <w:lang w:val="sq-AL" w:eastAsia="mk-MK"/>
        </w:rPr>
        <w:t>QËLLIMEVE DHE PRIORITETEVE TË INSTITUCIONIT</w:t>
      </w:r>
    </w:p>
    <w:p w14:paraId="05586A8E" w14:textId="74102A51" w:rsidR="007B429D" w:rsidRPr="00BB00D2" w:rsidRDefault="00CB46A2" w:rsidP="00393BC6">
      <w:pPr>
        <w:spacing w:before="120" w:after="120" w:line="240" w:lineRule="auto"/>
        <w:jc w:val="both"/>
        <w:rPr>
          <w:lang w:val="sq-AL"/>
        </w:rPr>
      </w:pPr>
      <w:r w:rsidRPr="00BB00D2">
        <w:rPr>
          <w:rFonts w:asciiTheme="minorHAnsi" w:eastAsia="Times New Roman" w:hAnsiTheme="minorHAnsi" w:cstheme="minorHAnsi"/>
          <w:iCs/>
          <w:color w:val="000000"/>
          <w:lang w:val="sq-AL" w:eastAsia="mk-MK"/>
        </w:rPr>
        <w:t>Plani strategjik për periudhën 2025-2027 është përgatitur në bazë të një rishikimi ekzekutiv të qëllimeve dhe prioriteteve të institucionit dhe institucioneve përgjegjëse, si dhe gjendjes së zhvillimit të sistemit të menaxhimit financiar dhe kontrollit.</w:t>
      </w:r>
      <w:r w:rsidRPr="00BB00D2">
        <w:rPr>
          <w:lang w:val="sq-AL"/>
        </w:rPr>
        <w:t xml:space="preserve"> Rishikimi bazohet në informacionin e mbledhur përmes analizës së dokumenteve strategjike, analizës së programeve të përfshira në buxhet ose plan financiar </w:t>
      </w:r>
      <w:r w:rsidR="007B429D" w:rsidRPr="00BB00D2">
        <w:rPr>
          <w:lang w:val="sq-AL"/>
        </w:rPr>
        <w:t xml:space="preserve">për periudhën për të cilën është miratuar ky Plan Strategjik, përgjigjet e pyetësorëve, takimet dhe bisedat me </w:t>
      </w:r>
      <w:proofErr w:type="spellStart"/>
      <w:r w:rsidR="007B429D" w:rsidRPr="00BB00D2">
        <w:rPr>
          <w:lang w:val="sq-AL"/>
        </w:rPr>
        <w:t>menaxhmentin</w:t>
      </w:r>
      <w:proofErr w:type="spellEnd"/>
      <w:r w:rsidR="007B429D" w:rsidRPr="00BB00D2">
        <w:rPr>
          <w:lang w:val="sq-AL"/>
        </w:rPr>
        <w:t>, rezultatet e analizës së dokumentacionit tjetër që disponohet publikisht ose nga burime të tjera dhe analiza e dokumentacionit në lidhje me gjendjen e sistemit të kontrollit të brendshëm.</w:t>
      </w:r>
    </w:p>
    <w:p w14:paraId="155D780A" w14:textId="516F4AE1"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2.1.</w:t>
      </w:r>
      <w:r w:rsidRPr="00BB00D2">
        <w:rPr>
          <w:rFonts w:asciiTheme="minorHAnsi" w:eastAsia="Times New Roman" w:hAnsiTheme="minorHAnsi" w:cstheme="minorHAnsi"/>
          <w:b/>
          <w:lang w:val="sq-AL" w:eastAsia="mk-MK"/>
        </w:rPr>
        <w:t> </w:t>
      </w:r>
      <w:r w:rsidRPr="00BB00D2">
        <w:rPr>
          <w:rFonts w:asciiTheme="minorHAnsi" w:eastAsia="Times New Roman" w:hAnsiTheme="minorHAnsi" w:cstheme="minorHAnsi"/>
          <w:b/>
          <w:bCs/>
          <w:lang w:val="sq-AL" w:eastAsia="mk-MK"/>
        </w:rPr>
        <w:t xml:space="preserve"> </w:t>
      </w:r>
      <w:r w:rsidR="007B429D" w:rsidRPr="00BB00D2">
        <w:rPr>
          <w:rFonts w:asciiTheme="minorHAnsi" w:eastAsia="Times New Roman" w:hAnsiTheme="minorHAnsi" w:cstheme="minorHAnsi"/>
          <w:b/>
          <w:bCs/>
          <w:lang w:val="sq-AL" w:eastAsia="mk-MK"/>
        </w:rPr>
        <w:t xml:space="preserve">Qëllimet dhe prioritetet e institucionit dhe të institucioneve </w:t>
      </w:r>
      <w:r w:rsidR="00873145" w:rsidRPr="00BB00D2">
        <w:rPr>
          <w:rFonts w:asciiTheme="minorHAnsi" w:eastAsia="Times New Roman" w:hAnsiTheme="minorHAnsi" w:cstheme="minorHAnsi"/>
          <w:b/>
          <w:bCs/>
          <w:lang w:val="sq-AL" w:eastAsia="mk-MK"/>
        </w:rPr>
        <w:t>kompetente</w:t>
      </w:r>
    </w:p>
    <w:p w14:paraId="0162DA86" w14:textId="0DFC55F4" w:rsidR="00873145" w:rsidRPr="00BB00D2" w:rsidRDefault="00873145"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Ministria e Politikës Sociale, Demografisë dhe Rinisë në Planin Strategjik 2025 - 2027</w:t>
      </w:r>
      <w:r w:rsidRPr="00BB00D2">
        <w:rPr>
          <w:lang w:val="sq-AL"/>
        </w:rPr>
        <w:t xml:space="preserve"> ka </w:t>
      </w:r>
      <w:r w:rsidRPr="00BB00D2">
        <w:rPr>
          <w:rFonts w:asciiTheme="minorHAnsi" w:eastAsia="Times New Roman" w:hAnsiTheme="minorHAnsi" w:cstheme="minorHAnsi"/>
          <w:iCs/>
          <w:lang w:val="sq-AL" w:eastAsia="mk-MK"/>
        </w:rPr>
        <w:t>përcaktuar 3 synimet kryesore strategjike:</w:t>
      </w:r>
    </w:p>
    <w:p w14:paraId="5BA6F8C1" w14:textId="7F3508C0" w:rsidR="00061362" w:rsidRPr="00BB00D2" w:rsidRDefault="00061362"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873145" w:rsidRPr="00BB00D2">
        <w:rPr>
          <w:rFonts w:asciiTheme="minorHAnsi" w:eastAsia="Times New Roman" w:hAnsiTheme="minorHAnsi" w:cstheme="minorHAnsi"/>
          <w:iCs/>
          <w:lang w:val="sq-AL" w:eastAsia="mk-MK"/>
        </w:rPr>
        <w:t>përforcimi i kapaciteteve në shfrytëzimin e mjeteve nga fondet evropiane</w:t>
      </w:r>
      <w:r w:rsidRPr="00BB00D2">
        <w:rPr>
          <w:rFonts w:asciiTheme="minorHAnsi" w:eastAsia="Times New Roman" w:hAnsiTheme="minorHAnsi" w:cstheme="minorHAnsi"/>
          <w:iCs/>
          <w:lang w:val="sq-AL" w:eastAsia="mk-MK"/>
        </w:rPr>
        <w:t>;</w:t>
      </w:r>
    </w:p>
    <w:p w14:paraId="2FA1F555" w14:textId="24721A31" w:rsidR="00061362" w:rsidRPr="00BB00D2" w:rsidRDefault="00061362"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873145" w:rsidRPr="00BB00D2">
        <w:rPr>
          <w:lang w:val="sq-AL"/>
        </w:rPr>
        <w:t xml:space="preserve">përforcimi </w:t>
      </w:r>
      <w:r w:rsidR="00873145" w:rsidRPr="00BB00D2">
        <w:rPr>
          <w:rFonts w:asciiTheme="minorHAnsi" w:eastAsia="Times New Roman" w:hAnsiTheme="minorHAnsi" w:cstheme="minorHAnsi"/>
          <w:iCs/>
          <w:lang w:val="sq-AL" w:eastAsia="mk-MK"/>
        </w:rPr>
        <w:t>i kapaciteteve të institucioneve nën mbrojtje sociale</w:t>
      </w:r>
      <w:r w:rsidRPr="00BB00D2">
        <w:rPr>
          <w:rFonts w:asciiTheme="minorHAnsi" w:eastAsia="Times New Roman" w:hAnsiTheme="minorHAnsi" w:cstheme="minorHAnsi"/>
          <w:iCs/>
          <w:lang w:val="sq-AL" w:eastAsia="mk-MK"/>
        </w:rPr>
        <w:t>;</w:t>
      </w:r>
    </w:p>
    <w:p w14:paraId="734D82F6" w14:textId="09050C5E" w:rsidR="00061362" w:rsidRPr="00BB00D2" w:rsidRDefault="00061362"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873145" w:rsidRPr="00BB00D2">
        <w:rPr>
          <w:rFonts w:asciiTheme="minorHAnsi" w:eastAsia="Times New Roman" w:hAnsiTheme="minorHAnsi" w:cstheme="minorHAnsi"/>
          <w:iCs/>
          <w:lang w:val="sq-AL" w:eastAsia="mk-MK"/>
        </w:rPr>
        <w:t>për</w:t>
      </w:r>
      <w:r w:rsidR="00873145" w:rsidRPr="00BB00D2">
        <w:rPr>
          <w:rFonts w:asciiTheme="minorHAnsi" w:eastAsia="Times New Roman" w:hAnsiTheme="minorHAnsi" w:cstheme="minorHAnsi"/>
          <w:color w:val="000000"/>
          <w:lang w:val="sq-AL" w:eastAsia="mk-MK"/>
        </w:rPr>
        <w:t>forcimi i kapaciteteve në sektorët e Ministrisë së Politikës Sociale, Demografisë dhe Rinisë;</w:t>
      </w:r>
      <w:r w:rsidRPr="00BB00D2">
        <w:rPr>
          <w:rFonts w:asciiTheme="minorHAnsi" w:eastAsia="Times New Roman" w:hAnsiTheme="minorHAnsi" w:cstheme="minorHAnsi"/>
          <w:iCs/>
          <w:lang w:val="sq-AL" w:eastAsia="mk-MK"/>
        </w:rPr>
        <w:t xml:space="preserve"> </w:t>
      </w:r>
    </w:p>
    <w:p w14:paraId="7FA60356" w14:textId="5BC363D7" w:rsidR="00061362" w:rsidRPr="00BB00D2" w:rsidRDefault="00996847"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Qëllimet kryesore të sipërpërmendura parashikohen të arrihen përmes aktiviteteve të mëposhtme</w:t>
      </w:r>
      <w:r w:rsidR="00061362" w:rsidRPr="00BB00D2">
        <w:rPr>
          <w:rFonts w:asciiTheme="minorHAnsi" w:eastAsia="Times New Roman" w:hAnsiTheme="minorHAnsi" w:cstheme="minorHAnsi"/>
          <w:iCs/>
          <w:lang w:val="sq-AL" w:eastAsia="mk-MK"/>
        </w:rPr>
        <w:t>:</w:t>
      </w:r>
    </w:p>
    <w:p w14:paraId="1EDAF0B5" w14:textId="1BE309B4" w:rsidR="00061362" w:rsidRPr="00BB00D2" w:rsidRDefault="00061362"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996847" w:rsidRPr="00BB00D2">
        <w:rPr>
          <w:rFonts w:asciiTheme="minorHAnsi" w:eastAsia="Times New Roman" w:hAnsiTheme="minorHAnsi" w:cstheme="minorHAnsi"/>
          <w:iCs/>
          <w:lang w:val="sq-AL" w:eastAsia="mk-MK"/>
        </w:rPr>
        <w:t xml:space="preserve">përmes inspektimit të plotë  të sistemit të </w:t>
      </w:r>
      <w:proofErr w:type="spellStart"/>
      <w:r w:rsidR="00996847" w:rsidRPr="00BB00D2">
        <w:rPr>
          <w:rFonts w:asciiTheme="minorHAnsi" w:eastAsia="Times New Roman" w:hAnsiTheme="minorHAnsi" w:cstheme="minorHAnsi"/>
          <w:iCs/>
          <w:lang w:val="sq-AL" w:eastAsia="mk-MK"/>
        </w:rPr>
        <w:t>të</w:t>
      </w:r>
      <w:proofErr w:type="spellEnd"/>
      <w:r w:rsidR="00996847" w:rsidRPr="00BB00D2">
        <w:rPr>
          <w:rFonts w:asciiTheme="minorHAnsi" w:eastAsia="Times New Roman" w:hAnsiTheme="minorHAnsi" w:cstheme="minorHAnsi"/>
          <w:iCs/>
          <w:lang w:val="sq-AL" w:eastAsia="mk-MK"/>
        </w:rPr>
        <w:t xml:space="preserve"> drejtave të përfituesve të </w:t>
      </w:r>
      <w:proofErr w:type="spellStart"/>
      <w:r w:rsidR="00996847" w:rsidRPr="00BB00D2">
        <w:rPr>
          <w:rFonts w:asciiTheme="minorHAnsi" w:eastAsia="Times New Roman" w:hAnsiTheme="minorHAnsi" w:cstheme="minorHAnsi"/>
          <w:iCs/>
          <w:lang w:val="sq-AL" w:eastAsia="mk-MK"/>
        </w:rPr>
        <w:t>transfertave</w:t>
      </w:r>
      <w:proofErr w:type="spellEnd"/>
      <w:r w:rsidR="00996847" w:rsidRPr="00BB00D2">
        <w:rPr>
          <w:rFonts w:asciiTheme="minorHAnsi" w:eastAsia="Times New Roman" w:hAnsiTheme="minorHAnsi" w:cstheme="minorHAnsi"/>
          <w:iCs/>
          <w:lang w:val="sq-AL" w:eastAsia="mk-MK"/>
        </w:rPr>
        <w:t xml:space="preserve"> sociale, respektimit të rregulloreve për miratimin dhe procedurat e punës të Ministrisë së Politikës Sociale, Demografisë dhe Rinisë dhe qendrave për punë sociale;</w:t>
      </w:r>
    </w:p>
    <w:p w14:paraId="505109F9" w14:textId="35355B06" w:rsidR="00656FA1" w:rsidRPr="00BB00D2" w:rsidRDefault="00656FA1"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2B0623" w:rsidRPr="00BB00D2">
        <w:rPr>
          <w:rFonts w:asciiTheme="minorHAnsi" w:eastAsia="Times New Roman" w:hAnsiTheme="minorHAnsi" w:cstheme="minorHAnsi"/>
          <w:iCs/>
          <w:lang w:val="sq-AL" w:eastAsia="mk-MK"/>
        </w:rPr>
        <w:t>inspektimi</w:t>
      </w:r>
      <w:r w:rsidR="00996847" w:rsidRPr="00BB00D2">
        <w:rPr>
          <w:rFonts w:asciiTheme="minorHAnsi" w:eastAsia="Times New Roman" w:hAnsiTheme="minorHAnsi" w:cstheme="minorHAnsi"/>
          <w:iCs/>
          <w:lang w:val="sq-AL" w:eastAsia="mk-MK"/>
        </w:rPr>
        <w:t xml:space="preserve"> </w:t>
      </w:r>
      <w:r w:rsidR="002B0623" w:rsidRPr="00BB00D2">
        <w:rPr>
          <w:rFonts w:asciiTheme="minorHAnsi" w:eastAsia="Times New Roman" w:hAnsiTheme="minorHAnsi" w:cstheme="minorHAnsi"/>
          <w:iCs/>
          <w:lang w:val="sq-AL" w:eastAsia="mk-MK"/>
        </w:rPr>
        <w:t>i</w:t>
      </w:r>
      <w:r w:rsidR="00996847" w:rsidRPr="00BB00D2">
        <w:rPr>
          <w:rFonts w:asciiTheme="minorHAnsi" w:eastAsia="Times New Roman" w:hAnsiTheme="minorHAnsi" w:cstheme="minorHAnsi"/>
          <w:iCs/>
          <w:lang w:val="sq-AL" w:eastAsia="mk-MK"/>
        </w:rPr>
        <w:t xml:space="preserve"> plotë të planeve vjetore të institucioneve dhe shfrytëzimi </w:t>
      </w:r>
      <w:r w:rsidR="002B0623" w:rsidRPr="00BB00D2">
        <w:rPr>
          <w:rFonts w:asciiTheme="minorHAnsi" w:eastAsia="Times New Roman" w:hAnsiTheme="minorHAnsi" w:cstheme="minorHAnsi"/>
          <w:iCs/>
          <w:lang w:val="sq-AL" w:eastAsia="mk-MK"/>
        </w:rPr>
        <w:t>i</w:t>
      </w:r>
      <w:r w:rsidR="00996847" w:rsidRPr="00BB00D2">
        <w:rPr>
          <w:rFonts w:asciiTheme="minorHAnsi" w:eastAsia="Times New Roman" w:hAnsiTheme="minorHAnsi" w:cstheme="minorHAnsi"/>
          <w:iCs/>
          <w:lang w:val="sq-AL" w:eastAsia="mk-MK"/>
        </w:rPr>
        <w:t xml:space="preserve"> burimeve financiare dhe respektimi </w:t>
      </w:r>
      <w:r w:rsidR="002B0623" w:rsidRPr="00BB00D2">
        <w:rPr>
          <w:rFonts w:asciiTheme="minorHAnsi" w:eastAsia="Times New Roman" w:hAnsiTheme="minorHAnsi" w:cstheme="minorHAnsi"/>
          <w:iCs/>
          <w:lang w:val="sq-AL" w:eastAsia="mk-MK"/>
        </w:rPr>
        <w:t>i</w:t>
      </w:r>
      <w:r w:rsidR="00996847" w:rsidRPr="00BB00D2">
        <w:rPr>
          <w:rFonts w:asciiTheme="minorHAnsi" w:eastAsia="Times New Roman" w:hAnsiTheme="minorHAnsi" w:cstheme="minorHAnsi"/>
          <w:iCs/>
          <w:lang w:val="sq-AL" w:eastAsia="mk-MK"/>
        </w:rPr>
        <w:t xml:space="preserve"> akteve ligjore dhe nënligjore në vetë institucionet dhe kontrolli </w:t>
      </w:r>
      <w:r w:rsidR="002B0623" w:rsidRPr="00BB00D2">
        <w:rPr>
          <w:rFonts w:asciiTheme="minorHAnsi" w:eastAsia="Times New Roman" w:hAnsiTheme="minorHAnsi" w:cstheme="minorHAnsi"/>
          <w:iCs/>
          <w:lang w:val="sq-AL" w:eastAsia="mk-MK"/>
        </w:rPr>
        <w:t>i</w:t>
      </w:r>
      <w:r w:rsidR="00996847" w:rsidRPr="00BB00D2">
        <w:rPr>
          <w:rFonts w:asciiTheme="minorHAnsi" w:eastAsia="Times New Roman" w:hAnsiTheme="minorHAnsi" w:cstheme="minorHAnsi"/>
          <w:iCs/>
          <w:lang w:val="sq-AL" w:eastAsia="mk-MK"/>
        </w:rPr>
        <w:t xml:space="preserve"> zbatimit dhe funksionimit </w:t>
      </w:r>
      <w:r w:rsidR="002B0623" w:rsidRPr="00BB00D2">
        <w:rPr>
          <w:rFonts w:asciiTheme="minorHAnsi" w:eastAsia="Times New Roman" w:hAnsiTheme="minorHAnsi" w:cstheme="minorHAnsi"/>
          <w:iCs/>
          <w:lang w:val="sq-AL" w:eastAsia="mk-MK"/>
        </w:rPr>
        <w:t xml:space="preserve">korrekt </w:t>
      </w:r>
      <w:r w:rsidR="00996847" w:rsidRPr="00BB00D2">
        <w:rPr>
          <w:rFonts w:asciiTheme="minorHAnsi" w:eastAsia="Times New Roman" w:hAnsiTheme="minorHAnsi" w:cstheme="minorHAnsi"/>
          <w:iCs/>
          <w:lang w:val="sq-AL" w:eastAsia="mk-MK"/>
        </w:rPr>
        <w:t>të tyre</w:t>
      </w:r>
      <w:r w:rsidRPr="00BB00D2">
        <w:rPr>
          <w:rFonts w:asciiTheme="minorHAnsi" w:eastAsia="Times New Roman" w:hAnsiTheme="minorHAnsi" w:cstheme="minorHAnsi"/>
          <w:iCs/>
          <w:lang w:val="sq-AL" w:eastAsia="mk-MK"/>
        </w:rPr>
        <w:t>;</w:t>
      </w:r>
    </w:p>
    <w:p w14:paraId="4FF87477" w14:textId="0A5D7BF5" w:rsidR="00656FA1" w:rsidRPr="00BB00D2" w:rsidRDefault="00656FA1"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2B0623" w:rsidRPr="00BB00D2">
        <w:rPr>
          <w:lang w:val="sq-AL"/>
        </w:rPr>
        <w:t>inspektimi</w:t>
      </w:r>
      <w:r w:rsidR="002B0623" w:rsidRPr="00BB00D2">
        <w:rPr>
          <w:rFonts w:asciiTheme="minorHAnsi" w:eastAsia="Times New Roman" w:hAnsiTheme="minorHAnsi" w:cstheme="minorHAnsi"/>
          <w:iCs/>
          <w:lang w:val="sq-AL" w:eastAsia="mk-MK"/>
        </w:rPr>
        <w:t xml:space="preserve"> i funksionimit të sektorëve në kuadër të Ministrisë së Politikës Sociale, Demografisë dhe Rinisë dhe veprimin e tyre ligjor dhe në kohë në përputhje me prioritetet kombëtare dhe strategjike të Ministrisë</w:t>
      </w:r>
      <w:r w:rsidR="008624B0" w:rsidRPr="00BB00D2">
        <w:rPr>
          <w:rFonts w:asciiTheme="minorHAnsi" w:eastAsia="Times New Roman" w:hAnsiTheme="minorHAnsi" w:cstheme="minorHAnsi"/>
          <w:iCs/>
          <w:lang w:val="sq-AL" w:eastAsia="mk-MK"/>
        </w:rPr>
        <w:t>.</w:t>
      </w:r>
    </w:p>
    <w:p w14:paraId="0998DF5D" w14:textId="77777777" w:rsidR="00AD0B5B" w:rsidRPr="00BB00D2" w:rsidRDefault="00AD0B5B" w:rsidP="00393BC6">
      <w:pPr>
        <w:spacing w:before="120" w:after="120" w:line="240" w:lineRule="auto"/>
        <w:jc w:val="both"/>
        <w:rPr>
          <w:rFonts w:asciiTheme="minorHAnsi" w:eastAsia="Times New Roman" w:hAnsiTheme="minorHAnsi" w:cstheme="minorHAnsi"/>
          <w:iCs/>
          <w:lang w:val="sq-AL" w:eastAsia="mk-MK"/>
        </w:rPr>
      </w:pPr>
    </w:p>
    <w:p w14:paraId="48BD9600" w14:textId="33F18393" w:rsidR="00393BC6" w:rsidRPr="00BB00D2" w:rsidRDefault="00393BC6" w:rsidP="00393BC6">
      <w:pPr>
        <w:spacing w:before="120" w:after="120" w:line="240" w:lineRule="auto"/>
        <w:jc w:val="both"/>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2.2.</w:t>
      </w:r>
      <w:r w:rsidRPr="00BB00D2">
        <w:rPr>
          <w:rFonts w:asciiTheme="minorHAnsi" w:eastAsia="Times New Roman" w:hAnsiTheme="minorHAnsi" w:cstheme="minorHAnsi"/>
          <w:b/>
          <w:lang w:val="sq-AL" w:eastAsia="mk-MK"/>
        </w:rPr>
        <w:t> </w:t>
      </w:r>
      <w:r w:rsidRPr="00BB00D2">
        <w:rPr>
          <w:rFonts w:asciiTheme="minorHAnsi" w:eastAsia="Times New Roman" w:hAnsiTheme="minorHAnsi" w:cstheme="minorHAnsi"/>
          <w:b/>
          <w:bCs/>
          <w:lang w:val="sq-AL" w:eastAsia="mk-MK"/>
        </w:rPr>
        <w:t xml:space="preserve"> </w:t>
      </w:r>
      <w:r w:rsidR="002B0623" w:rsidRPr="00BB00D2">
        <w:rPr>
          <w:rFonts w:asciiTheme="minorHAnsi" w:eastAsia="Times New Roman" w:hAnsiTheme="minorHAnsi" w:cstheme="minorHAnsi"/>
          <w:b/>
          <w:bCs/>
          <w:lang w:val="sq-AL" w:eastAsia="mk-MK"/>
        </w:rPr>
        <w:t>Ndryshimet e pritshme në institucion dhe institucionet kompetente</w:t>
      </w:r>
    </w:p>
    <w:p w14:paraId="646E348E" w14:textId="1E17840D" w:rsidR="002B0623" w:rsidRPr="00BB00D2" w:rsidRDefault="002B0623" w:rsidP="008624B0">
      <w:pPr>
        <w:jc w:val="both"/>
        <w:rPr>
          <w:rFonts w:cs="Calibri"/>
          <w:lang w:val="sq-AL"/>
        </w:rPr>
      </w:pPr>
      <w:r w:rsidRPr="00BB00D2">
        <w:rPr>
          <w:rFonts w:cs="Calibri"/>
          <w:lang w:val="sq-AL"/>
        </w:rPr>
        <w:t>Në bazë të nenit 27 paragrafi 4 të Ligjit për organizimin e organeve të administratës shtetërore (“Gazeta Zyrtare e Republikës së Maqedonisë” numër 58/00, 44/02, 82/2008, 167/10, 51/11 dhe “Gazeta Zyrtare e Republikës së Maqedonisë së Veriut” numër 96/19, 110/19, 154/19 dhe 121/2024)</w:t>
      </w:r>
      <w:r w:rsidR="002F76BC" w:rsidRPr="00BB00D2">
        <w:rPr>
          <w:rFonts w:cs="Calibri"/>
          <w:lang w:val="sq-AL"/>
        </w:rPr>
        <w:t>: “</w:t>
      </w:r>
      <w:r w:rsidRPr="00BB00D2">
        <w:rPr>
          <w:rFonts w:cs="Calibri"/>
          <w:lang w:val="sq-AL"/>
        </w:rPr>
        <w:t xml:space="preserve">Ministria e Punës dhe </w:t>
      </w:r>
      <w:r w:rsidR="002F76BC" w:rsidRPr="00BB00D2">
        <w:rPr>
          <w:rFonts w:cs="Calibri"/>
          <w:lang w:val="sq-AL"/>
        </w:rPr>
        <w:t>P</w:t>
      </w:r>
      <w:r w:rsidRPr="00BB00D2">
        <w:rPr>
          <w:rFonts w:cs="Calibri"/>
          <w:lang w:val="sq-AL"/>
        </w:rPr>
        <w:t>olitik</w:t>
      </w:r>
      <w:r w:rsidR="002F76BC" w:rsidRPr="00BB00D2">
        <w:rPr>
          <w:rFonts w:cs="Calibri"/>
          <w:lang w:val="sq-AL"/>
        </w:rPr>
        <w:t>ës</w:t>
      </w:r>
      <w:r w:rsidRPr="00BB00D2">
        <w:rPr>
          <w:rFonts w:cs="Calibri"/>
          <w:lang w:val="sq-AL"/>
        </w:rPr>
        <w:t xml:space="preserve"> </w:t>
      </w:r>
      <w:r w:rsidR="002F76BC" w:rsidRPr="00BB00D2">
        <w:rPr>
          <w:rFonts w:cs="Calibri"/>
          <w:lang w:val="sq-AL"/>
        </w:rPr>
        <w:t>S</w:t>
      </w:r>
      <w:r w:rsidRPr="00BB00D2">
        <w:rPr>
          <w:rFonts w:cs="Calibri"/>
          <w:lang w:val="sq-AL"/>
        </w:rPr>
        <w:t>ociale vazhdon të funksionojë si Ministria e Politikës Sociale, Demografisë dhe Rinisë</w:t>
      </w:r>
      <w:r w:rsidR="002F76BC" w:rsidRPr="00BB00D2">
        <w:rPr>
          <w:rFonts w:cs="Calibri"/>
          <w:lang w:val="sq-AL"/>
        </w:rPr>
        <w:t>.</w:t>
      </w:r>
      <w:r w:rsidR="002F76BC" w:rsidRPr="00BB00D2">
        <w:rPr>
          <w:lang w:val="sq-AL"/>
        </w:rPr>
        <w:t xml:space="preserve"> </w:t>
      </w:r>
      <w:r w:rsidR="002F76BC" w:rsidRPr="00BB00D2">
        <w:rPr>
          <w:rFonts w:cs="Calibri"/>
          <w:lang w:val="sq-AL"/>
        </w:rPr>
        <w:t>Ministri i Politikës Sociale, Demografisë dhe Rinisë vazhdon të kryejë punë që kanë të bëjnë me punën deri në marrjen e të punësuarve në Ministrinë e Ekonomisë dhe Punës”.</w:t>
      </w:r>
    </w:p>
    <w:p w14:paraId="1B518DA8" w14:textId="10BFEFAB" w:rsidR="00976378" w:rsidRPr="00BB00D2" w:rsidRDefault="00670E71" w:rsidP="008624B0">
      <w:pPr>
        <w:spacing w:before="120" w:after="120"/>
        <w:jc w:val="both"/>
        <w:rPr>
          <w:rFonts w:cs="Calibri"/>
          <w:lang w:val="sq-AL"/>
        </w:rPr>
      </w:pPr>
      <w:r w:rsidRPr="00BB00D2">
        <w:rPr>
          <w:rFonts w:cs="Calibri"/>
          <w:lang w:val="sq-AL"/>
        </w:rPr>
        <w:t xml:space="preserve">Në bazë të nenit 28 paragrafi 6 të </w:t>
      </w:r>
      <w:proofErr w:type="spellStart"/>
      <w:r w:rsidRPr="00BB00D2">
        <w:rPr>
          <w:rFonts w:cs="Calibri"/>
          <w:lang w:val="sq-AL"/>
        </w:rPr>
        <w:t>të</w:t>
      </w:r>
      <w:proofErr w:type="spellEnd"/>
      <w:r w:rsidRPr="00BB00D2">
        <w:rPr>
          <w:rFonts w:cs="Calibri"/>
          <w:lang w:val="sq-AL"/>
        </w:rPr>
        <w:t xml:space="preserve"> njëjtit ligj: “Punonjësit e Ministrisë së Punës dhe Politikës Sociale të cilët </w:t>
      </w:r>
      <w:r w:rsidR="00D67E2B">
        <w:rPr>
          <w:rFonts w:cs="Calibri"/>
          <w:lang w:val="sq-AL"/>
        </w:rPr>
        <w:t xml:space="preserve">nga </w:t>
      </w:r>
      <w:r w:rsidRPr="00BB00D2">
        <w:rPr>
          <w:rFonts w:cs="Calibri"/>
          <w:lang w:val="sq-AL"/>
        </w:rPr>
        <w:t>1 qershor</w:t>
      </w:r>
      <w:r w:rsidR="00D67E2B">
        <w:rPr>
          <w:rFonts w:cs="Calibri"/>
          <w:lang w:val="sq-AL"/>
        </w:rPr>
        <w:t>i</w:t>
      </w:r>
      <w:r w:rsidRPr="00BB00D2">
        <w:rPr>
          <w:rFonts w:cs="Calibri"/>
          <w:lang w:val="sq-AL"/>
        </w:rPr>
        <w:t xml:space="preserve"> 2024 kryejnë punë që kanë të bëjnë me marrëdhëniet e punës, punësimin dhe mbrojtjen e punëtorëve gjatë punës, sigurimin material të </w:t>
      </w:r>
      <w:proofErr w:type="spellStart"/>
      <w:r w:rsidRPr="00BB00D2">
        <w:rPr>
          <w:rFonts w:cs="Calibri"/>
          <w:lang w:val="sq-AL"/>
        </w:rPr>
        <w:t>të</w:t>
      </w:r>
      <w:proofErr w:type="spellEnd"/>
      <w:r w:rsidRPr="00BB00D2">
        <w:rPr>
          <w:rFonts w:cs="Calibri"/>
          <w:lang w:val="sq-AL"/>
        </w:rPr>
        <w:t xml:space="preserve"> papunë</w:t>
      </w:r>
      <w:r w:rsidR="00D67E2B">
        <w:rPr>
          <w:rFonts w:cs="Calibri"/>
          <w:lang w:val="sq-AL"/>
        </w:rPr>
        <w:t>ve të</w:t>
      </w:r>
      <w:r w:rsidRPr="00BB00D2">
        <w:rPr>
          <w:rFonts w:cs="Calibri"/>
          <w:lang w:val="sq-AL"/>
        </w:rPr>
        <w:t xml:space="preserve"> përkohshëm dhe pagat dhe standardet e jetesës </w:t>
      </w:r>
      <w:r w:rsidR="00D67E2B">
        <w:rPr>
          <w:rFonts w:cs="Calibri"/>
          <w:lang w:val="sq-AL"/>
        </w:rPr>
        <w:t>vendosur</w:t>
      </w:r>
      <w:r w:rsidRPr="00BB00D2">
        <w:rPr>
          <w:rFonts w:cs="Calibri"/>
          <w:lang w:val="sq-AL"/>
        </w:rPr>
        <w:t xml:space="preserve"> në Ministrinë e Ekonomisë dhe Punës” dhe paragrafin 9:</w:t>
      </w:r>
      <w:r w:rsidRPr="00BB00D2">
        <w:rPr>
          <w:lang w:val="sq-AL"/>
        </w:rPr>
        <w:t xml:space="preserve"> </w:t>
      </w:r>
      <w:r w:rsidRPr="00BB00D2">
        <w:rPr>
          <w:rFonts w:cs="Calibri"/>
          <w:lang w:val="sq-AL"/>
        </w:rPr>
        <w:t xml:space="preserve">“Punonjësit që kryejnë punët që kanë të bëjnë me rininë dhe pajisjet përkatëse, inventarin dhe gjëra të tjera, arkivin, dokumentacionin, mjetet e punës, kërkesat dhe detyrimet si dhe mjetet e tjera nga Agjencia për Rini dhe Sport që kanë të bëjnë me të rinjtë </w:t>
      </w:r>
      <w:r w:rsidR="00582CFD" w:rsidRPr="00BB00D2">
        <w:rPr>
          <w:rFonts w:cs="Calibri"/>
          <w:lang w:val="sq-AL"/>
        </w:rPr>
        <w:t>do të</w:t>
      </w:r>
      <w:r w:rsidRPr="00BB00D2">
        <w:rPr>
          <w:rFonts w:cs="Calibri"/>
          <w:lang w:val="sq-AL"/>
        </w:rPr>
        <w:t xml:space="preserve"> ndërmerren në Ministrinë e Politikës Sociale, Demografisë dhe Rinisë”.</w:t>
      </w:r>
    </w:p>
    <w:p w14:paraId="385FCCFD" w14:textId="618F3538" w:rsidR="00582CFD" w:rsidRPr="00BB00D2" w:rsidRDefault="00582CFD" w:rsidP="008624B0">
      <w:pPr>
        <w:spacing w:before="120" w:after="120"/>
        <w:jc w:val="both"/>
        <w:rPr>
          <w:rFonts w:cs="Calibri"/>
          <w:lang w:val="sq-AL"/>
        </w:rPr>
      </w:pPr>
      <w:r w:rsidRPr="00BB00D2">
        <w:rPr>
          <w:rFonts w:cs="Calibri"/>
          <w:lang w:val="sq-AL"/>
        </w:rPr>
        <w:lastRenderedPageBreak/>
        <w:t>Me ndryshimet e lartpërmendura në kompetencat sipas ZORODU</w:t>
      </w:r>
      <w:r w:rsidR="00D67E2B">
        <w:rPr>
          <w:rFonts w:cs="Calibri"/>
          <w:lang w:val="sq-AL"/>
        </w:rPr>
        <w:t>,</w:t>
      </w:r>
      <w:r w:rsidRPr="00BB00D2">
        <w:rPr>
          <w:rFonts w:cs="Calibri"/>
          <w:lang w:val="sq-AL"/>
        </w:rPr>
        <w:t xml:space="preserve"> Ministria e Punës dhe Politikës Sociale (MPPS), nga mesi i vitit 2024, ka vazhduar të punojë me emrin e ri Ministria e Politikës Sociale, Demografisë dhe Rinisë, si dhe me</w:t>
      </w:r>
      <w:r w:rsidRPr="00BB00D2">
        <w:rPr>
          <w:lang w:val="sq-AL"/>
        </w:rPr>
        <w:t xml:space="preserve"> </w:t>
      </w:r>
      <w:r w:rsidRPr="00BB00D2">
        <w:rPr>
          <w:rFonts w:cs="Calibri"/>
          <w:lang w:val="sq-AL"/>
        </w:rPr>
        <w:t>kompetenca të reja.</w:t>
      </w:r>
    </w:p>
    <w:p w14:paraId="64977153" w14:textId="77777777" w:rsidR="008624B0" w:rsidRPr="00BB00D2" w:rsidRDefault="008624B0" w:rsidP="00393BC6">
      <w:pPr>
        <w:spacing w:before="120" w:after="120" w:line="240" w:lineRule="auto"/>
        <w:jc w:val="both"/>
        <w:rPr>
          <w:rFonts w:asciiTheme="minorHAnsi" w:eastAsia="Times New Roman" w:hAnsiTheme="minorHAnsi" w:cstheme="minorHAnsi"/>
          <w:b/>
          <w:lang w:val="sq-AL" w:eastAsia="mk-MK"/>
        </w:rPr>
      </w:pPr>
    </w:p>
    <w:p w14:paraId="3850B5F9" w14:textId="3946A755" w:rsidR="00171818" w:rsidRPr="00BB00D2" w:rsidRDefault="00171818" w:rsidP="007F7754">
      <w:pPr>
        <w:spacing w:before="120" w:after="120" w:line="240" w:lineRule="auto"/>
        <w:jc w:val="both"/>
        <w:rPr>
          <w:lang w:val="sq-AL"/>
        </w:rPr>
      </w:pPr>
      <w:r w:rsidRPr="00BB00D2">
        <w:rPr>
          <w:lang w:val="sq-AL"/>
        </w:rPr>
        <w:t xml:space="preserve">Realizimi i programeve, </w:t>
      </w:r>
      <w:proofErr w:type="spellStart"/>
      <w:r w:rsidRPr="00BB00D2">
        <w:rPr>
          <w:lang w:val="sq-AL"/>
        </w:rPr>
        <w:t>nënprogrameve</w:t>
      </w:r>
      <w:proofErr w:type="spellEnd"/>
      <w:r w:rsidRPr="00BB00D2">
        <w:rPr>
          <w:lang w:val="sq-AL"/>
        </w:rPr>
        <w:t xml:space="preserve"> dhe aktiviteteve që dalin nga prioritetet dhe qëllimet strategjike të Qeverisë së Republikës së Maqedonisë së Veriut do të mundësojnë:</w:t>
      </w:r>
    </w:p>
    <w:p w14:paraId="29F18AD1" w14:textId="54157E41" w:rsidR="00171818" w:rsidRPr="00BB00D2" w:rsidRDefault="00171818" w:rsidP="007F7754">
      <w:pPr>
        <w:spacing w:before="120" w:after="120" w:line="240" w:lineRule="auto"/>
        <w:jc w:val="both"/>
        <w:rPr>
          <w:lang w:val="sq-AL"/>
        </w:rPr>
      </w:pPr>
      <w:r w:rsidRPr="00BB00D2">
        <w:rPr>
          <w:lang w:val="sq-AL"/>
        </w:rPr>
        <w:t xml:space="preserve">- Krijimin dhe zbatimin e politikave efektive dhe të qëndrueshme për siguri sociale, nëpërmjet sistemeve të mbrojtjes sociale, inspektimit social, sigurimit pensional dhe invalidor, për mbrojtjen e fëmijëve dhe familjes dhe për mbështetjen e të rinjve, integrimin e romëve 2020, politikat për rritjen dhe zhvillimin demografik, për mundësi të barabarta dhe për mbrojtjen dhe parandalimin e diskriminimit, mbrojtjen e luftëtarëve dhe invalidëve të luftës dhe anëtarëve të familjeve të tyre, në përputhje me rregulloret ekzistuese të Republikës së Maqedonisë së Veriut, si rrjedhojë e </w:t>
      </w:r>
      <w:proofErr w:type="spellStart"/>
      <w:r w:rsidRPr="00BB00D2">
        <w:rPr>
          <w:lang w:val="sq-AL"/>
        </w:rPr>
        <w:t>trendeve</w:t>
      </w:r>
      <w:proofErr w:type="spellEnd"/>
      <w:r w:rsidRPr="00BB00D2">
        <w:rPr>
          <w:lang w:val="sq-AL"/>
        </w:rPr>
        <w:t xml:space="preserve"> moderne të jetesës, e cila është themeluar si veprimtari me interes publik, të cilën e kryen shteti në përputhje me parimin e drejtësisë sociale. </w:t>
      </w:r>
      <w:r w:rsidR="00957ED4" w:rsidRPr="00BB00D2">
        <w:rPr>
          <w:lang w:val="sq-AL"/>
        </w:rPr>
        <w:t>P</w:t>
      </w:r>
      <w:r w:rsidRPr="00BB00D2">
        <w:rPr>
          <w:lang w:val="sq-AL"/>
        </w:rPr>
        <w:t>ë</w:t>
      </w:r>
      <w:r w:rsidR="00957ED4" w:rsidRPr="00BB00D2">
        <w:rPr>
          <w:lang w:val="sq-AL"/>
        </w:rPr>
        <w:t>rkatësisht</w:t>
      </w:r>
      <w:r w:rsidRPr="00BB00D2">
        <w:rPr>
          <w:lang w:val="sq-AL"/>
        </w:rPr>
        <w:t xml:space="preserve">, zbatohet përmes një sistemi politikash, masash dhe aktivitetesh për parandalimin dhe tejkalimin e rreziqeve themelore sociale ndaj të cilave qytetari është i ekspozuar gjatë jetës së tij; </w:t>
      </w:r>
    </w:p>
    <w:p w14:paraId="583AEDA4" w14:textId="3ED84E1B" w:rsidR="00957ED4" w:rsidRPr="00BB00D2" w:rsidRDefault="00957ED4" w:rsidP="007F7754">
      <w:pPr>
        <w:spacing w:before="120" w:after="120" w:line="240" w:lineRule="auto"/>
        <w:jc w:val="both"/>
        <w:rPr>
          <w:b/>
          <w:bCs/>
          <w:lang w:val="sq-AL"/>
        </w:rPr>
      </w:pPr>
      <w:r w:rsidRPr="00BB00D2">
        <w:rPr>
          <w:lang w:val="sq-AL"/>
        </w:rPr>
        <w:t xml:space="preserve">- Absorbimi i fondeve të para-anëtarësimit të BE-së (IPA), programet nga Unioni i Komunitetit, si dhe monitorimi i mbrojtjes së të drejtave dhe lirive të njeriut, në përputhje me standardet të përcaktuara nga </w:t>
      </w:r>
      <w:r w:rsidR="00F05902" w:rsidRPr="00BB00D2">
        <w:rPr>
          <w:color w:val="000000" w:themeColor="text1"/>
          <w:lang w:val="sq-AL"/>
        </w:rPr>
        <w:t xml:space="preserve">Deklarata </w:t>
      </w:r>
      <w:r w:rsidRPr="00BB00D2">
        <w:rPr>
          <w:color w:val="000000" w:themeColor="text1"/>
          <w:lang w:val="sq-AL"/>
        </w:rPr>
        <w:t xml:space="preserve">Sociale Evropiane </w:t>
      </w:r>
      <w:r w:rsidRPr="00BB00D2">
        <w:rPr>
          <w:lang w:val="sq-AL"/>
        </w:rPr>
        <w:t>e Këshillit të Evropës</w:t>
      </w:r>
      <w:r w:rsidR="00A34413" w:rsidRPr="00BB00D2">
        <w:rPr>
          <w:lang w:val="sq-AL"/>
        </w:rPr>
        <w:t xml:space="preserve">; </w:t>
      </w:r>
    </w:p>
    <w:p w14:paraId="337572C2" w14:textId="39AD4F44" w:rsidR="00A34413" w:rsidRPr="00BB00D2" w:rsidRDefault="00A34413" w:rsidP="007F7754">
      <w:pPr>
        <w:spacing w:before="120" w:after="120" w:line="240" w:lineRule="auto"/>
        <w:jc w:val="both"/>
        <w:rPr>
          <w:lang w:val="sq-AL"/>
        </w:rPr>
      </w:pPr>
      <w:r w:rsidRPr="00BB00D2">
        <w:rPr>
          <w:lang w:val="sq-AL"/>
        </w:rPr>
        <w:t>- Zhvillimi i dokumenteve strategjike, politikave, aktiviteteve vertikale dhe horizontale objektive, efikase, efektive dhe të harmonizuara në autoritet, në përputhje me limitet buxhetore, që rrjedh nga Ligji për buxhetet, me qëllim që të kontribuojë në realizimin e prioriteteve dhe qëllimeve strategjike të Qeverisë së Republikës së Maqedonisë së Veriut;</w:t>
      </w:r>
    </w:p>
    <w:p w14:paraId="28B60DAB" w14:textId="529B8E83" w:rsidR="00F85296" w:rsidRPr="00BB00D2" w:rsidRDefault="00A34413" w:rsidP="007F7754">
      <w:pPr>
        <w:spacing w:before="120" w:after="120" w:line="240" w:lineRule="auto"/>
        <w:jc w:val="both"/>
        <w:rPr>
          <w:lang w:val="sq-AL"/>
        </w:rPr>
      </w:pPr>
      <w:r w:rsidRPr="00BB00D2">
        <w:rPr>
          <w:lang w:val="sq-AL"/>
        </w:rPr>
        <w:t xml:space="preserve">- </w:t>
      </w:r>
      <w:r w:rsidR="00F85296" w:rsidRPr="00BB00D2">
        <w:rPr>
          <w:lang w:val="sq-AL"/>
        </w:rPr>
        <w:t>Of</w:t>
      </w:r>
      <w:r w:rsidRPr="00BB00D2">
        <w:rPr>
          <w:lang w:val="sq-AL"/>
        </w:rPr>
        <w:t xml:space="preserve">rimi i përforcimit të kapaciteteve administrative dhe organizative në drejtim të zbatimit të proceseve reformuese të administratës publike dhe nëpunësve civilë, si dhe të aktiviteteve reformuese që synojnë arritjen e suksesit, përmirësimin e efikasitetit organizativ nëpërmjet </w:t>
      </w:r>
      <w:r w:rsidR="00F85296" w:rsidRPr="00BB00D2">
        <w:rPr>
          <w:lang w:val="sq-AL"/>
        </w:rPr>
        <w:t>zbat</w:t>
      </w:r>
      <w:r w:rsidRPr="00BB00D2">
        <w:rPr>
          <w:lang w:val="sq-AL"/>
        </w:rPr>
        <w:t>imit të kontrollit të brendshëm,</w:t>
      </w:r>
      <w:r w:rsidR="00F85296" w:rsidRPr="00BB00D2">
        <w:rPr>
          <w:lang w:val="sq-AL"/>
        </w:rPr>
        <w:t xml:space="preserve"> për të siguruar rregullsinë, suksesin në punë, që është në përputhje me </w:t>
      </w:r>
      <w:proofErr w:type="spellStart"/>
      <w:r w:rsidR="00F85296" w:rsidRPr="00BB00D2">
        <w:rPr>
          <w:lang w:val="sq-AL"/>
        </w:rPr>
        <w:t>me</w:t>
      </w:r>
      <w:proofErr w:type="spellEnd"/>
      <w:r w:rsidR="00F85296" w:rsidRPr="00BB00D2">
        <w:rPr>
          <w:lang w:val="sq-AL"/>
        </w:rPr>
        <w:t xml:space="preserve"> funksionimin financiar dhe rregulloret ligjore në vend</w:t>
      </w:r>
      <w:r w:rsidR="001E3876" w:rsidRPr="00BB00D2">
        <w:rPr>
          <w:lang w:val="sq-AL"/>
        </w:rPr>
        <w:t>.</w:t>
      </w:r>
    </w:p>
    <w:p w14:paraId="197FA310" w14:textId="77777777" w:rsidR="00223B7D" w:rsidRPr="00BB00D2" w:rsidRDefault="00223B7D" w:rsidP="007F7754">
      <w:pPr>
        <w:spacing w:before="120" w:after="120" w:line="240" w:lineRule="auto"/>
        <w:jc w:val="both"/>
        <w:rPr>
          <w:rFonts w:asciiTheme="minorHAnsi" w:eastAsia="Times New Roman" w:hAnsiTheme="minorHAnsi" w:cstheme="minorHAnsi"/>
          <w:color w:val="FF0000"/>
          <w:lang w:val="sq-AL" w:eastAsia="mk-MK"/>
        </w:rPr>
      </w:pPr>
    </w:p>
    <w:p w14:paraId="509F560F" w14:textId="753A12C6"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2.3.</w:t>
      </w:r>
      <w:r w:rsidRPr="00BB00D2">
        <w:rPr>
          <w:rFonts w:asciiTheme="minorHAnsi" w:eastAsia="Times New Roman" w:hAnsiTheme="minorHAnsi" w:cstheme="minorHAnsi"/>
          <w:b/>
          <w:lang w:val="sq-AL" w:eastAsia="mk-MK"/>
        </w:rPr>
        <w:t> </w:t>
      </w:r>
      <w:r w:rsidR="001E3876" w:rsidRPr="00BB00D2">
        <w:rPr>
          <w:rFonts w:asciiTheme="minorHAnsi" w:eastAsia="Times New Roman" w:hAnsiTheme="minorHAnsi" w:cstheme="minorHAnsi"/>
          <w:b/>
          <w:bCs/>
          <w:lang w:val="sq-AL" w:eastAsia="mk-MK"/>
        </w:rPr>
        <w:t>Gjendja e sistemit të menaxhimit financiar dhe kontrollit</w:t>
      </w:r>
    </w:p>
    <w:p w14:paraId="1EB467C5" w14:textId="230678C2" w:rsidR="001E3876" w:rsidRPr="00BB00D2" w:rsidRDefault="001E3876" w:rsidP="00F4294F">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Me qëllim të përcaktimit të gjendjes së sistemit për menaxhim financiar dhe kontroll të brendshëm në Ministrinë e Politikës Sociale, Demografisë dhe Rinisë dhe organeve në përbërje të Ministrisë, Enti Shtetëror I Revizionit ka kryer </w:t>
      </w:r>
      <w:r w:rsidR="00D67E2B">
        <w:rPr>
          <w:rFonts w:asciiTheme="minorHAnsi" w:eastAsia="Times New Roman" w:hAnsiTheme="minorHAnsi" w:cstheme="minorHAnsi"/>
          <w:iCs/>
          <w:lang w:val="sq-AL" w:eastAsia="mk-MK"/>
        </w:rPr>
        <w:t>revizione</w:t>
      </w:r>
      <w:r w:rsidRPr="00BB00D2">
        <w:rPr>
          <w:rFonts w:asciiTheme="minorHAnsi" w:eastAsia="Times New Roman" w:hAnsiTheme="minorHAnsi" w:cstheme="minorHAnsi"/>
          <w:iCs/>
          <w:lang w:val="sq-AL" w:eastAsia="mk-MK"/>
        </w:rPr>
        <w:t xml:space="preserve"> të disa proceseve, përkatësisht:</w:t>
      </w:r>
    </w:p>
    <w:p w14:paraId="3DC40AF3" w14:textId="77777777" w:rsidR="001E3876" w:rsidRPr="00BB00D2" w:rsidRDefault="001E3876" w:rsidP="001E3876">
      <w:pPr>
        <w:spacing w:before="120" w:after="120" w:line="240" w:lineRule="auto"/>
        <w:jc w:val="both"/>
        <w:rPr>
          <w:rFonts w:asciiTheme="minorHAnsi" w:eastAsia="Times New Roman" w:hAnsiTheme="minorHAnsi" w:cstheme="minorHAnsi"/>
          <w:iCs/>
          <w:lang w:val="sq-AL" w:eastAsia="mk-MK"/>
        </w:rPr>
      </w:pPr>
    </w:p>
    <w:p w14:paraId="0DE68D8D" w14:textId="7EEBB46E" w:rsidR="001E3876" w:rsidRPr="00BB00D2" w:rsidRDefault="001E3876" w:rsidP="001E387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Revizioni i raporteve financiare dhe revizioni i harmonizimit të Fondit për sigurim pensional dhe invalidor të Republikës së Maqedonisë së Veriut për vitin 2012. Shprehet një mendim </w:t>
      </w:r>
      <w:r w:rsidR="00CD1F50" w:rsidRPr="00BB00D2">
        <w:rPr>
          <w:rFonts w:asciiTheme="minorHAnsi" w:eastAsia="Times New Roman" w:hAnsiTheme="minorHAnsi" w:cstheme="minorHAnsi"/>
          <w:iCs/>
          <w:lang w:val="sq-AL" w:eastAsia="mk-MK"/>
        </w:rPr>
        <w:t>me rezervë</w:t>
      </w:r>
      <w:r w:rsidRPr="00BB00D2">
        <w:rPr>
          <w:rFonts w:asciiTheme="minorHAnsi" w:eastAsia="Times New Roman" w:hAnsiTheme="minorHAnsi" w:cstheme="minorHAnsi"/>
          <w:iCs/>
          <w:lang w:val="sq-AL" w:eastAsia="mk-MK"/>
        </w:rPr>
        <w:t xml:space="preserve"> në lidhje me paraqitjen e vërtetë dhe objektive të situatës financiare në</w:t>
      </w:r>
      <w:r w:rsidR="00CD1F50" w:rsidRPr="00BB00D2">
        <w:rPr>
          <w:rFonts w:asciiTheme="minorHAnsi" w:eastAsia="Times New Roman" w:hAnsiTheme="minorHAnsi" w:cstheme="minorHAnsi"/>
          <w:iCs/>
          <w:lang w:val="sq-AL" w:eastAsia="mk-MK"/>
        </w:rPr>
        <w:t xml:space="preserve"> raporte</w:t>
      </w:r>
      <w:r w:rsidRPr="00BB00D2">
        <w:rPr>
          <w:rFonts w:asciiTheme="minorHAnsi" w:eastAsia="Times New Roman" w:hAnsiTheme="minorHAnsi" w:cstheme="minorHAnsi"/>
          <w:iCs/>
          <w:lang w:val="sq-AL" w:eastAsia="mk-MK"/>
        </w:rPr>
        <w:t>t financiare dhe një</w:t>
      </w:r>
      <w:r w:rsidR="00CD1F50" w:rsidRPr="00BB00D2">
        <w:rPr>
          <w:rFonts w:asciiTheme="minorHAnsi" w:eastAsia="Times New Roman" w:hAnsiTheme="minorHAnsi" w:cstheme="minorHAnsi"/>
          <w:iCs/>
          <w:lang w:val="sq-AL" w:eastAsia="mk-MK"/>
        </w:rPr>
        <w:t xml:space="preserve"> mendim</w:t>
      </w:r>
      <w:r w:rsidRPr="00BB00D2">
        <w:rPr>
          <w:rFonts w:asciiTheme="minorHAnsi" w:eastAsia="Times New Roman" w:hAnsiTheme="minorHAnsi" w:cstheme="minorHAnsi"/>
          <w:iCs/>
          <w:lang w:val="sq-AL" w:eastAsia="mk-MK"/>
        </w:rPr>
        <w:t xml:space="preserve"> pa</w:t>
      </w:r>
      <w:r w:rsidR="00CD1F50" w:rsidRPr="00BB00D2">
        <w:rPr>
          <w:rFonts w:asciiTheme="minorHAnsi" w:eastAsia="Times New Roman" w:hAnsiTheme="minorHAnsi" w:cstheme="minorHAnsi"/>
          <w:iCs/>
          <w:lang w:val="sq-AL" w:eastAsia="mk-MK"/>
        </w:rPr>
        <w:t xml:space="preserve"> rezervë</w:t>
      </w:r>
      <w:r w:rsidRPr="00BB00D2">
        <w:rPr>
          <w:rFonts w:asciiTheme="minorHAnsi" w:eastAsia="Times New Roman" w:hAnsiTheme="minorHAnsi" w:cstheme="minorHAnsi"/>
          <w:iCs/>
          <w:lang w:val="sq-AL" w:eastAsia="mk-MK"/>
        </w:rPr>
        <w:t xml:space="preserve"> në lidhje me përputhshmërinë e aktiviteteve dhe transaksioneve financiare</w:t>
      </w:r>
      <w:r w:rsidR="00CD1F50" w:rsidRPr="00BB00D2">
        <w:rPr>
          <w:rFonts w:asciiTheme="minorHAnsi" w:eastAsia="Times New Roman" w:hAnsiTheme="minorHAnsi" w:cstheme="minorHAnsi"/>
          <w:iCs/>
          <w:lang w:val="sq-AL" w:eastAsia="mk-MK"/>
        </w:rPr>
        <w:t xml:space="preserve">, </w:t>
      </w:r>
      <w:r w:rsidR="00CD1F50" w:rsidRPr="00BB00D2">
        <w:rPr>
          <w:lang w:val="sq-AL"/>
        </w:rPr>
        <w:t>me rregulloret ligjore, udhëzimet dhe politikat përkatëse.</w:t>
      </w:r>
    </w:p>
    <w:p w14:paraId="38AA972C" w14:textId="1130B4C6" w:rsidR="00CD1F50" w:rsidRPr="00BB00D2" w:rsidRDefault="00CD1F50" w:rsidP="00CD1F50">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Revizioni i raporteve financiare të Agjencisë për Punësim të Maqedonisë për vitin 2010. Raporti mbulon fushat funksionale të raportimit financiar, vlerësimin e sistemit të kontrolleve të brendshme në procesin e pagesave, politikat dhe parimet e përdorura kontabël, ekzaminimin e provave për të konfirmuar transaksione financiare specifike, strukturën organizative dhe menaxhimin financiar të subjektit, ku disa janë konstatuar lëshime dhe parregullsi në punë.</w:t>
      </w:r>
    </w:p>
    <w:p w14:paraId="68E32516" w14:textId="6D12B51A" w:rsidR="00CD1F50" w:rsidRPr="00BB00D2" w:rsidRDefault="00CD1F50" w:rsidP="00F4294F">
      <w:pPr>
        <w:spacing w:before="120" w:after="120" w:line="240" w:lineRule="auto"/>
        <w:jc w:val="both"/>
        <w:rPr>
          <w:rFonts w:asciiTheme="minorHAnsi" w:eastAsia="Times New Roman" w:hAnsiTheme="minorHAnsi" w:cstheme="minorHAnsi"/>
          <w:iCs/>
          <w:lang w:val="sq-AL" w:eastAsia="mk-MK"/>
        </w:rPr>
      </w:pPr>
    </w:p>
    <w:p w14:paraId="01BA86CF" w14:textId="77777777" w:rsidR="00CD1F50" w:rsidRPr="00BB00D2" w:rsidRDefault="00CD1F50" w:rsidP="00F4294F">
      <w:pPr>
        <w:spacing w:before="120" w:after="120" w:line="240" w:lineRule="auto"/>
        <w:jc w:val="both"/>
        <w:rPr>
          <w:rFonts w:asciiTheme="minorHAnsi" w:eastAsia="Times New Roman" w:hAnsiTheme="minorHAnsi" w:cstheme="minorHAnsi"/>
          <w:iCs/>
          <w:lang w:val="sq-AL" w:eastAsia="mk-MK"/>
        </w:rPr>
      </w:pPr>
    </w:p>
    <w:p w14:paraId="7CDEC871" w14:textId="05951D41" w:rsidR="00CD1F50" w:rsidRPr="00BB00D2" w:rsidRDefault="00CD1F50" w:rsidP="00F4294F">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C1510C"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 xml:space="preserve">i </w:t>
      </w:r>
      <w:r w:rsidR="00C1510C" w:rsidRPr="00BB00D2">
        <w:rPr>
          <w:rFonts w:asciiTheme="minorHAnsi" w:eastAsia="Times New Roman" w:hAnsiTheme="minorHAnsi" w:cstheme="minorHAnsi"/>
          <w:iCs/>
          <w:lang w:val="sq-AL" w:eastAsia="mk-MK"/>
        </w:rPr>
        <w:t>i suksesit</w:t>
      </w:r>
      <w:r w:rsidRPr="00BB00D2">
        <w:rPr>
          <w:rFonts w:asciiTheme="minorHAnsi" w:eastAsia="Times New Roman" w:hAnsiTheme="minorHAnsi" w:cstheme="minorHAnsi"/>
          <w:iCs/>
          <w:lang w:val="sq-AL" w:eastAsia="mk-MK"/>
        </w:rPr>
        <w:t xml:space="preserve"> që ka të bëjë me efikasitetin e masave, politikave dhe aktiviteteve të ndërmarra për menaxhimin e objekteve për pushim dhe rekreacion për fëmijë në Republikën e Maqedonisë së Veriut.</w:t>
      </w:r>
      <w:r w:rsidR="00C1510C" w:rsidRPr="00BB00D2">
        <w:rPr>
          <w:lang w:val="sq-AL"/>
        </w:rPr>
        <w:t xml:space="preserve"> </w:t>
      </w:r>
      <w:r w:rsidR="00C1510C" w:rsidRPr="00BB00D2">
        <w:rPr>
          <w:rFonts w:asciiTheme="minorHAnsi" w:eastAsia="Times New Roman" w:hAnsiTheme="minorHAnsi" w:cstheme="minorHAnsi"/>
          <w:iCs/>
          <w:lang w:val="sq-AL" w:eastAsia="mk-MK"/>
        </w:rPr>
        <w:t>Kushtet e krijuara tregojnë për nevojën e përcaktimit të drejtimeve më të sakta në dokumentet strategjike dhe programet që kanë të bëjnë me veprimtarinë e pushimit dhe rekreacionit të fëmijëve, në nivel të Republikës së Maqedonisë së Veriut, nuk ekziston rrjet dhe regjistër qendror (regjistër) të ambienteve për pushim dhe rekreacion të fëmijëve, burimet financiare dhe njerëzore në fushën e mbikëqyrjes janë të pamjaftueshme për menaxhimin e objekteve.</w:t>
      </w:r>
      <w:r w:rsidR="00C1510C" w:rsidRPr="00BB00D2">
        <w:rPr>
          <w:lang w:val="sq-AL"/>
        </w:rPr>
        <w:t xml:space="preserve"> Këto kushte të deklaruara ndikojnë në mënyrën e menaxhimit të ambienteve të pushimit dhe rekreacionit për fëmijët dhe shfrytëzimin e tyre</w:t>
      </w:r>
      <w:r w:rsidR="0094716C" w:rsidRPr="00BB00D2">
        <w:rPr>
          <w:lang w:val="sq-AL"/>
        </w:rPr>
        <w:t>.</w:t>
      </w:r>
    </w:p>
    <w:p w14:paraId="07E01983" w14:textId="77777777" w:rsidR="0094716C" w:rsidRPr="00BB00D2" w:rsidRDefault="0094716C" w:rsidP="0094716C">
      <w:pPr>
        <w:spacing w:before="120" w:after="120" w:line="240" w:lineRule="auto"/>
        <w:jc w:val="both"/>
        <w:rPr>
          <w:rFonts w:asciiTheme="minorHAnsi" w:eastAsia="Times New Roman" w:hAnsiTheme="minorHAnsi" w:cstheme="minorHAnsi"/>
          <w:iCs/>
          <w:lang w:val="sq-AL" w:eastAsia="mk-MK"/>
        </w:rPr>
      </w:pPr>
    </w:p>
    <w:p w14:paraId="4F50F32B" w14:textId="7339B449" w:rsidR="00C2406D" w:rsidRPr="00BB00D2" w:rsidRDefault="0094716C" w:rsidP="00C2406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Revizioni i suksesit - Efikasiteti dhe efektiviteti i sistemit të menaxhimit financiar dhe kontrollit dhe </w:t>
      </w:r>
      <w:r w:rsidR="00C2406D"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it të brendshëm në Ministrinë e Punës dhe Politikës Sociale për vitin 2013 dhe një pjesë të vitit 2014.</w:t>
      </w:r>
      <w:r w:rsidRPr="00BB00D2">
        <w:rPr>
          <w:lang w:val="sq-AL"/>
        </w:rPr>
        <w:t xml:space="preserve"> </w:t>
      </w:r>
      <w:r w:rsidR="00C2406D" w:rsidRPr="00BB00D2">
        <w:rPr>
          <w:lang w:val="sq-AL"/>
        </w:rPr>
        <w:t xml:space="preserve">Nga MPPS janë ndërmarrë </w:t>
      </w:r>
      <w:r w:rsidRPr="00BB00D2">
        <w:rPr>
          <w:rFonts w:asciiTheme="minorHAnsi" w:eastAsia="Times New Roman" w:hAnsiTheme="minorHAnsi" w:cstheme="minorHAnsi"/>
          <w:iCs/>
          <w:lang w:val="sq-AL" w:eastAsia="mk-MK"/>
        </w:rPr>
        <w:t>Politikat e duhura dhe aktivitetet specifike</w:t>
      </w:r>
      <w:r w:rsidR="00C2406D" w:rsidRPr="00BB00D2">
        <w:rPr>
          <w:rFonts w:asciiTheme="minorHAnsi" w:eastAsia="Times New Roman" w:hAnsiTheme="minorHAnsi" w:cstheme="minorHAnsi"/>
          <w:iCs/>
          <w:lang w:val="sq-AL" w:eastAsia="mk-MK"/>
        </w:rPr>
        <w:t xml:space="preserve"> </w:t>
      </w:r>
      <w:r w:rsidRPr="00BB00D2">
        <w:rPr>
          <w:rFonts w:asciiTheme="minorHAnsi" w:eastAsia="Times New Roman" w:hAnsiTheme="minorHAnsi" w:cstheme="minorHAnsi"/>
          <w:iCs/>
          <w:lang w:val="sq-AL" w:eastAsia="mk-MK"/>
        </w:rPr>
        <w:t>për miratimin dhe zbatimin e dokumenteve strategjike, akteve nënligjore dhe standardeve të brendshme, standardet ISO për menaxhimin e cilësisë për aktivitete të rëndësishme</w:t>
      </w:r>
      <w:r w:rsidR="00C2406D" w:rsidRPr="00BB00D2">
        <w:rPr>
          <w:rFonts w:asciiTheme="minorHAnsi" w:eastAsia="Times New Roman" w:hAnsiTheme="minorHAnsi" w:cstheme="minorHAnsi"/>
          <w:iCs/>
          <w:lang w:val="sq-AL" w:eastAsia="mk-MK"/>
        </w:rPr>
        <w:t xml:space="preserve">, janë kryer delegimi i kompetencave dhe përgjegjësive, janë vendosur kontrollet financiare, kontrollet në aksesin në burime, kontrolle të përgjithshme dhe aplikative në sistemin e TI-së, një sistem komunikimi dhe shkëmbimi informacioni dhe një metodë e planifikimit, ekzekutimit, raportimit dhe monitorimit të </w:t>
      </w:r>
      <w:r w:rsidR="00D67E2B">
        <w:rPr>
          <w:rFonts w:asciiTheme="minorHAnsi" w:eastAsia="Times New Roman" w:hAnsiTheme="minorHAnsi" w:cstheme="minorHAnsi"/>
          <w:iCs/>
          <w:lang w:val="sq-AL" w:eastAsia="mk-MK"/>
        </w:rPr>
        <w:t xml:space="preserve">revizionit </w:t>
      </w:r>
      <w:r w:rsidR="00C2406D" w:rsidRPr="00BB00D2">
        <w:rPr>
          <w:rFonts w:asciiTheme="minorHAnsi" w:eastAsia="Times New Roman" w:hAnsiTheme="minorHAnsi" w:cstheme="minorHAnsi"/>
          <w:iCs/>
          <w:lang w:val="sq-AL" w:eastAsia="mk-MK"/>
        </w:rPr>
        <w:t>të brendshëm. Nuk është përgatitur një Strategji për Menaxhimin e Riskut dhe nuk është krijuar një sistem rezervë i të dhënave në një vend të jashtëm;</w:t>
      </w:r>
    </w:p>
    <w:p w14:paraId="1D6CDC26" w14:textId="3E5DD431" w:rsidR="00C2406D" w:rsidRPr="00BB00D2" w:rsidRDefault="00C2406D" w:rsidP="004C36BF">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Revizioni i suksesit- Familjet kujdestare si formë e mbrojtjes joinstitucionale është kryer me qëllim të vlerësimit të rreziqeve dhe mundësive për përmirësimin e sistemit të familjes kujdestare si alternativa më e mirë ndaj mbrojtjes institucionale. </w:t>
      </w:r>
      <w:r w:rsidR="004C36BF" w:rsidRPr="00BB00D2">
        <w:rPr>
          <w:rFonts w:asciiTheme="minorHAnsi" w:eastAsia="Times New Roman" w:hAnsiTheme="minorHAnsi" w:cstheme="minorHAnsi"/>
          <w:iCs/>
          <w:lang w:val="sq-AL" w:eastAsia="mk-MK"/>
        </w:rPr>
        <w:t>Në kushtet e mjeteve të kufizuara buxhetore, Ministria nuk është në gjendje të ndërmarrë plotësisht aktivitete për avancimin e sistemit të përkujdes</w:t>
      </w:r>
      <w:r w:rsidR="00D67E2B">
        <w:rPr>
          <w:rFonts w:asciiTheme="minorHAnsi" w:eastAsia="Times New Roman" w:hAnsiTheme="minorHAnsi" w:cstheme="minorHAnsi"/>
          <w:iCs/>
          <w:lang w:val="sq-AL" w:eastAsia="mk-MK"/>
        </w:rPr>
        <w:t>jes</w:t>
      </w:r>
      <w:r w:rsidR="004C36BF" w:rsidRPr="00BB00D2">
        <w:rPr>
          <w:rFonts w:asciiTheme="minorHAnsi" w:eastAsia="Times New Roman" w:hAnsiTheme="minorHAnsi" w:cstheme="minorHAnsi"/>
          <w:iCs/>
          <w:lang w:val="sq-AL" w:eastAsia="mk-MK"/>
        </w:rPr>
        <w:t xml:space="preserve"> në një familje tjetër ndërsa ka mundësi për të rritur efektivitetin në ofrimin e kujdesit dhe mbrojtjes adekuate të fëmijëve pa prindër dhe kujdes prindëror. Familjet kujdestare në vend përmbushin detyrimet e tyre dhe sipas mundësive kujdesen për fëmijët që rriten në një mjedis të mbushur me dashuri, çka do të thotë se procesi i përzgjedhjes së familjeve kujdestare është i suksesshëm në shumicën e rasteve.</w:t>
      </w:r>
    </w:p>
    <w:p w14:paraId="45460BE1" w14:textId="43D9A803" w:rsidR="00C33EFC" w:rsidRPr="00BB00D2" w:rsidRDefault="00C33EFC" w:rsidP="00F4294F">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Revizioni </w:t>
      </w:r>
      <w:r w:rsidR="003D1944" w:rsidRPr="00BB00D2">
        <w:rPr>
          <w:rFonts w:asciiTheme="minorHAnsi" w:eastAsia="Times New Roman" w:hAnsiTheme="minorHAnsi" w:cstheme="minorHAnsi"/>
          <w:iCs/>
          <w:lang w:val="sq-AL" w:eastAsia="mk-MK"/>
        </w:rPr>
        <w:t>i</w:t>
      </w:r>
      <w:r w:rsidRPr="00BB00D2">
        <w:rPr>
          <w:lang w:val="sq-AL"/>
        </w:rPr>
        <w:t xml:space="preserve"> </w:t>
      </w:r>
      <w:r w:rsidRPr="00BB00D2">
        <w:rPr>
          <w:rFonts w:asciiTheme="minorHAnsi" w:eastAsia="Times New Roman" w:hAnsiTheme="minorHAnsi" w:cstheme="minorHAnsi"/>
          <w:iCs/>
          <w:lang w:val="sq-AL" w:eastAsia="mk-MK"/>
        </w:rPr>
        <w:t xml:space="preserve">raporteve financiare dhe </w:t>
      </w:r>
      <w:r w:rsidR="003D1944"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 xml:space="preserve">i i përputhshmërisë për vitin 2016 të Unionit Kombëtar të </w:t>
      </w:r>
      <w:proofErr w:type="spellStart"/>
      <w:r w:rsidRPr="00BB00D2">
        <w:rPr>
          <w:rFonts w:asciiTheme="minorHAnsi" w:eastAsia="Times New Roman" w:hAnsiTheme="minorHAnsi" w:cstheme="minorHAnsi"/>
          <w:iCs/>
          <w:lang w:val="sq-AL" w:eastAsia="mk-MK"/>
        </w:rPr>
        <w:t>të</w:t>
      </w:r>
      <w:proofErr w:type="spellEnd"/>
      <w:r w:rsidRPr="00BB00D2">
        <w:rPr>
          <w:rFonts w:asciiTheme="minorHAnsi" w:eastAsia="Times New Roman" w:hAnsiTheme="minorHAnsi" w:cstheme="minorHAnsi"/>
          <w:iCs/>
          <w:lang w:val="sq-AL" w:eastAsia="mk-MK"/>
        </w:rPr>
        <w:t xml:space="preserve"> </w:t>
      </w:r>
      <w:r w:rsidR="003D1944" w:rsidRPr="00BB00D2">
        <w:rPr>
          <w:rFonts w:asciiTheme="minorHAnsi" w:eastAsia="Times New Roman" w:hAnsiTheme="minorHAnsi" w:cstheme="minorHAnsi"/>
          <w:iCs/>
          <w:lang w:val="sq-AL" w:eastAsia="mk-MK"/>
        </w:rPr>
        <w:t>s</w:t>
      </w:r>
      <w:r w:rsidRPr="00BB00D2">
        <w:rPr>
          <w:rFonts w:asciiTheme="minorHAnsi" w:eastAsia="Times New Roman" w:hAnsiTheme="minorHAnsi" w:cstheme="minorHAnsi"/>
          <w:iCs/>
          <w:lang w:val="sq-AL" w:eastAsia="mk-MK"/>
        </w:rPr>
        <w:t xml:space="preserve">hurdhërve dhe </w:t>
      </w:r>
      <w:r w:rsidR="003D1944" w:rsidRPr="00BB00D2">
        <w:rPr>
          <w:rFonts w:asciiTheme="minorHAnsi" w:eastAsia="Times New Roman" w:hAnsiTheme="minorHAnsi" w:cstheme="minorHAnsi"/>
          <w:iCs/>
          <w:lang w:val="sq-AL" w:eastAsia="mk-MK"/>
        </w:rPr>
        <w:t xml:space="preserve">me vështirësi në dëgjim </w:t>
      </w:r>
      <w:r w:rsidRPr="00BB00D2">
        <w:rPr>
          <w:rFonts w:asciiTheme="minorHAnsi" w:eastAsia="Times New Roman" w:hAnsiTheme="minorHAnsi" w:cstheme="minorHAnsi"/>
          <w:iCs/>
          <w:lang w:val="sq-AL" w:eastAsia="mk-MK"/>
        </w:rPr>
        <w:t xml:space="preserve">të Republikës së Maqedonisë së Veriut dhe </w:t>
      </w:r>
      <w:r w:rsidR="003D1944"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 xml:space="preserve">i i </w:t>
      </w:r>
      <w:r w:rsidR="003D1944" w:rsidRPr="00BB00D2">
        <w:rPr>
          <w:rFonts w:asciiTheme="minorHAnsi" w:eastAsia="Times New Roman" w:hAnsiTheme="minorHAnsi" w:cstheme="minorHAnsi"/>
          <w:iCs/>
          <w:lang w:val="sq-AL" w:eastAsia="mk-MK"/>
        </w:rPr>
        <w:t>raporte</w:t>
      </w:r>
      <w:r w:rsidRPr="00BB00D2">
        <w:rPr>
          <w:rFonts w:asciiTheme="minorHAnsi" w:eastAsia="Times New Roman" w:hAnsiTheme="minorHAnsi" w:cstheme="minorHAnsi"/>
          <w:iCs/>
          <w:lang w:val="sq-AL" w:eastAsia="mk-MK"/>
        </w:rPr>
        <w:t xml:space="preserve">ve financiare dhe </w:t>
      </w:r>
      <w:r w:rsidR="003D1944"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 xml:space="preserve">i i përputhshmërisë për vitin 2016 i Unionit Kombëtar të </w:t>
      </w:r>
      <w:proofErr w:type="spellStart"/>
      <w:r w:rsidRPr="00BB00D2">
        <w:rPr>
          <w:rFonts w:asciiTheme="minorHAnsi" w:eastAsia="Times New Roman" w:hAnsiTheme="minorHAnsi" w:cstheme="minorHAnsi"/>
          <w:iCs/>
          <w:lang w:val="sq-AL" w:eastAsia="mk-MK"/>
        </w:rPr>
        <w:t>të</w:t>
      </w:r>
      <w:proofErr w:type="spellEnd"/>
      <w:r w:rsidRPr="00BB00D2">
        <w:rPr>
          <w:rFonts w:asciiTheme="minorHAnsi" w:eastAsia="Times New Roman" w:hAnsiTheme="minorHAnsi" w:cstheme="minorHAnsi"/>
          <w:iCs/>
          <w:lang w:val="sq-AL" w:eastAsia="mk-MK"/>
        </w:rPr>
        <w:t xml:space="preserve"> ver</w:t>
      </w:r>
      <w:r w:rsidR="00903FEE">
        <w:rPr>
          <w:rFonts w:asciiTheme="minorHAnsi" w:eastAsia="Times New Roman" w:hAnsiTheme="minorHAnsi" w:cstheme="minorHAnsi"/>
          <w:iCs/>
          <w:lang w:val="sq-AL" w:eastAsia="mk-MK"/>
        </w:rPr>
        <w:t>bërve</w:t>
      </w:r>
      <w:r w:rsidRPr="00BB00D2">
        <w:rPr>
          <w:rFonts w:asciiTheme="minorHAnsi" w:eastAsia="Times New Roman" w:hAnsiTheme="minorHAnsi" w:cstheme="minorHAnsi"/>
          <w:iCs/>
          <w:lang w:val="sq-AL" w:eastAsia="mk-MK"/>
        </w:rPr>
        <w:t xml:space="preserve"> e Republikës së Maqedonisë së Veriut.</w:t>
      </w:r>
    </w:p>
    <w:p w14:paraId="445EA8CF" w14:textId="7FA87965" w:rsidR="003D1944" w:rsidRPr="00BB00D2" w:rsidRDefault="003D1944" w:rsidP="003D1944">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Revizioni i raporteve financiare dhe revizioni i përputhshmërisë për vitin 2018 i Ministrisë së Punës dhe Politikës Sociale. Revizioni ka shprehur një </w:t>
      </w:r>
      <w:r w:rsidR="00FB0DA2" w:rsidRPr="00BB00D2">
        <w:rPr>
          <w:rFonts w:asciiTheme="minorHAnsi" w:eastAsia="Times New Roman" w:hAnsiTheme="minorHAnsi" w:cstheme="minorHAnsi"/>
          <w:iCs/>
          <w:lang w:val="sq-AL" w:eastAsia="mk-MK"/>
        </w:rPr>
        <w:t>mendim</w:t>
      </w:r>
      <w:r w:rsidRPr="00BB00D2">
        <w:rPr>
          <w:rFonts w:asciiTheme="minorHAnsi" w:eastAsia="Times New Roman" w:hAnsiTheme="minorHAnsi" w:cstheme="minorHAnsi"/>
          <w:iCs/>
          <w:lang w:val="sq-AL" w:eastAsia="mk-MK"/>
        </w:rPr>
        <w:t xml:space="preserve"> të pafavorshëm për vërtetësinë dhe objektivitetin e </w:t>
      </w:r>
      <w:r w:rsidR="00FB0DA2" w:rsidRPr="00BB00D2">
        <w:rPr>
          <w:rFonts w:asciiTheme="minorHAnsi" w:eastAsia="Times New Roman" w:hAnsiTheme="minorHAnsi" w:cstheme="minorHAnsi"/>
          <w:iCs/>
          <w:lang w:val="sq-AL" w:eastAsia="mk-MK"/>
        </w:rPr>
        <w:t>raporte</w:t>
      </w:r>
      <w:r w:rsidRPr="00BB00D2">
        <w:rPr>
          <w:rFonts w:asciiTheme="minorHAnsi" w:eastAsia="Times New Roman" w:hAnsiTheme="minorHAnsi" w:cstheme="minorHAnsi"/>
          <w:iCs/>
          <w:lang w:val="sq-AL" w:eastAsia="mk-MK"/>
        </w:rPr>
        <w:t xml:space="preserve">ve financiare dhe një </w:t>
      </w:r>
      <w:r w:rsidR="00FB0DA2" w:rsidRPr="00BB00D2">
        <w:rPr>
          <w:rFonts w:asciiTheme="minorHAnsi" w:eastAsia="Times New Roman" w:hAnsiTheme="minorHAnsi" w:cstheme="minorHAnsi"/>
          <w:iCs/>
          <w:lang w:val="sq-AL" w:eastAsia="mk-MK"/>
        </w:rPr>
        <w:t>mendim</w:t>
      </w:r>
      <w:r w:rsidRPr="00BB00D2">
        <w:rPr>
          <w:rFonts w:asciiTheme="minorHAnsi" w:eastAsia="Times New Roman" w:hAnsiTheme="minorHAnsi" w:cstheme="minorHAnsi"/>
          <w:iCs/>
          <w:lang w:val="sq-AL" w:eastAsia="mk-MK"/>
        </w:rPr>
        <w:t xml:space="preserve"> </w:t>
      </w:r>
      <w:r w:rsidR="00FB0DA2" w:rsidRPr="00BB00D2">
        <w:rPr>
          <w:rFonts w:asciiTheme="minorHAnsi" w:eastAsia="Times New Roman" w:hAnsiTheme="minorHAnsi" w:cstheme="minorHAnsi"/>
          <w:iCs/>
          <w:lang w:val="sq-AL" w:eastAsia="mk-MK"/>
        </w:rPr>
        <w:t>me re</w:t>
      </w:r>
      <w:r w:rsidR="00D67E2B">
        <w:rPr>
          <w:rFonts w:asciiTheme="minorHAnsi" w:eastAsia="Times New Roman" w:hAnsiTheme="minorHAnsi" w:cstheme="minorHAnsi"/>
          <w:iCs/>
          <w:lang w:val="sq-AL" w:eastAsia="mk-MK"/>
        </w:rPr>
        <w:t>z</w:t>
      </w:r>
      <w:r w:rsidR="00FB0DA2" w:rsidRPr="00BB00D2">
        <w:rPr>
          <w:rFonts w:asciiTheme="minorHAnsi" w:eastAsia="Times New Roman" w:hAnsiTheme="minorHAnsi" w:cstheme="minorHAnsi"/>
          <w:iCs/>
          <w:lang w:val="sq-AL" w:eastAsia="mk-MK"/>
        </w:rPr>
        <w:t>erv</w:t>
      </w:r>
      <w:r w:rsidR="00D67E2B">
        <w:rPr>
          <w:rFonts w:asciiTheme="minorHAnsi" w:eastAsia="Times New Roman" w:hAnsiTheme="minorHAnsi" w:cstheme="minorHAnsi"/>
          <w:iCs/>
          <w:lang w:val="sq-AL" w:eastAsia="mk-MK"/>
        </w:rPr>
        <w:t>ë</w:t>
      </w:r>
      <w:r w:rsidR="00FB0DA2" w:rsidRPr="00BB00D2">
        <w:rPr>
          <w:rFonts w:asciiTheme="minorHAnsi" w:eastAsia="Times New Roman" w:hAnsiTheme="minorHAnsi" w:cstheme="minorHAnsi"/>
          <w:iCs/>
          <w:lang w:val="sq-AL" w:eastAsia="mk-MK"/>
        </w:rPr>
        <w:t xml:space="preserve"> </w:t>
      </w:r>
      <w:r w:rsidRPr="00BB00D2">
        <w:rPr>
          <w:rFonts w:asciiTheme="minorHAnsi" w:eastAsia="Times New Roman" w:hAnsiTheme="minorHAnsi" w:cstheme="minorHAnsi"/>
          <w:iCs/>
          <w:lang w:val="sq-AL" w:eastAsia="mk-MK"/>
        </w:rPr>
        <w:t xml:space="preserve">për pajtueshmërinë </w:t>
      </w:r>
      <w:r w:rsidR="00FB0DA2" w:rsidRPr="00BB00D2">
        <w:rPr>
          <w:rFonts w:asciiTheme="minorHAnsi" w:eastAsia="Times New Roman" w:hAnsiTheme="minorHAnsi" w:cstheme="minorHAnsi"/>
          <w:iCs/>
          <w:lang w:val="sq-AL" w:eastAsia="mk-MK"/>
        </w:rPr>
        <w:t xml:space="preserve">me rregullore ligjore, </w:t>
      </w:r>
      <w:r w:rsidRPr="00BB00D2">
        <w:rPr>
          <w:rFonts w:asciiTheme="minorHAnsi" w:eastAsia="Times New Roman" w:hAnsiTheme="minorHAnsi" w:cstheme="minorHAnsi"/>
          <w:iCs/>
          <w:lang w:val="sq-AL" w:eastAsia="mk-MK"/>
        </w:rPr>
        <w:t>udhëzimet dhe politikat e vendosura.</w:t>
      </w:r>
    </w:p>
    <w:p w14:paraId="05E327AB" w14:textId="7479A300" w:rsidR="00EE307D" w:rsidRPr="00BB00D2" w:rsidRDefault="00566D44"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FB0DA2" w:rsidRPr="00BB00D2">
        <w:rPr>
          <w:rFonts w:asciiTheme="minorHAnsi" w:eastAsia="Times New Roman" w:hAnsiTheme="minorHAnsi" w:cstheme="minorHAnsi"/>
          <w:iCs/>
          <w:lang w:val="sq-AL" w:eastAsia="mk-MK"/>
        </w:rPr>
        <w:t>Revizioni i raporteve financiare dhe revizioni i përputhshmërisë për vitin 2021 të Ministrisë së Punës dhe Politikës Sociale.</w:t>
      </w:r>
    </w:p>
    <w:p w14:paraId="0541EFC5" w14:textId="77777777" w:rsidR="00FB0DA2" w:rsidRPr="00BB00D2" w:rsidRDefault="00FB0DA2" w:rsidP="00393BC6">
      <w:pPr>
        <w:spacing w:before="120" w:after="120" w:line="240" w:lineRule="auto"/>
        <w:jc w:val="both"/>
        <w:rPr>
          <w:rFonts w:asciiTheme="minorHAnsi" w:eastAsia="Times New Roman" w:hAnsiTheme="minorHAnsi" w:cstheme="minorHAnsi"/>
          <w:color w:val="FF0000"/>
          <w:lang w:val="sq-AL" w:eastAsia="mk-MK"/>
        </w:rPr>
      </w:pPr>
    </w:p>
    <w:p w14:paraId="767582F1" w14:textId="77777777" w:rsidR="00450E97" w:rsidRPr="00BB00D2" w:rsidRDefault="00450E97" w:rsidP="00393BC6">
      <w:pPr>
        <w:spacing w:before="120" w:after="120" w:line="240" w:lineRule="auto"/>
        <w:jc w:val="both"/>
        <w:rPr>
          <w:rFonts w:asciiTheme="minorHAnsi" w:eastAsia="Times New Roman" w:hAnsiTheme="minorHAnsi" w:cstheme="minorHAnsi"/>
          <w:color w:val="FF0000"/>
          <w:lang w:val="sq-AL" w:eastAsia="mk-MK"/>
        </w:rPr>
      </w:pPr>
    </w:p>
    <w:p w14:paraId="152D4B69" w14:textId="16A17489"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III.</w:t>
      </w:r>
      <w:r w:rsidRPr="00BB00D2">
        <w:rPr>
          <w:rFonts w:asciiTheme="minorHAnsi" w:eastAsia="Times New Roman" w:hAnsiTheme="minorHAnsi" w:cstheme="minorHAnsi"/>
          <w:b/>
          <w:lang w:val="sq-AL" w:eastAsia="mk-MK"/>
        </w:rPr>
        <w:t> </w:t>
      </w:r>
      <w:r w:rsidR="00FB0DA2" w:rsidRPr="00BB00D2">
        <w:rPr>
          <w:b/>
          <w:bCs/>
          <w:lang w:val="sq-AL"/>
        </w:rPr>
        <w:t>QËLLIMET</w:t>
      </w:r>
      <w:r w:rsidR="00FB0DA2" w:rsidRPr="00BB00D2">
        <w:rPr>
          <w:rFonts w:asciiTheme="minorHAnsi" w:eastAsia="Times New Roman" w:hAnsiTheme="minorHAnsi" w:cstheme="minorHAnsi"/>
          <w:b/>
          <w:bCs/>
          <w:lang w:val="sq-AL" w:eastAsia="mk-MK"/>
        </w:rPr>
        <w:t xml:space="preserve"> E NJËSIVE TË REVIZIONIT TË BRENDSHËM</w:t>
      </w:r>
    </w:p>
    <w:p w14:paraId="05B2C627" w14:textId="2F6A1247" w:rsidR="00393BC6" w:rsidRPr="00BB00D2" w:rsidRDefault="00FB0DA2"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Duke marrë parasysh synimet dhe prioritetet e institucionit dhe të institucioneve</w:t>
      </w:r>
      <w:r w:rsidR="00425798" w:rsidRPr="00BB00D2">
        <w:rPr>
          <w:lang w:val="sq-AL"/>
        </w:rPr>
        <w:t xml:space="preserve"> </w:t>
      </w:r>
      <w:r w:rsidRPr="00BB00D2">
        <w:rPr>
          <w:rFonts w:asciiTheme="minorHAnsi" w:eastAsia="Times New Roman" w:hAnsiTheme="minorHAnsi" w:cstheme="minorHAnsi"/>
          <w:lang w:val="sq-AL" w:eastAsia="mk-MK"/>
        </w:rPr>
        <w:t xml:space="preserve">kompetente, shkallën e zhvillimit të menaxhimit financiar dhe kontrollit, </w:t>
      </w:r>
      <w:r w:rsidR="00425798" w:rsidRPr="00BB00D2">
        <w:rPr>
          <w:rFonts w:asciiTheme="minorHAnsi" w:eastAsia="Times New Roman" w:hAnsiTheme="minorHAnsi" w:cstheme="minorHAnsi"/>
          <w:lang w:val="sq-AL" w:eastAsia="mk-MK"/>
        </w:rPr>
        <w:t>revizion</w:t>
      </w:r>
      <w:r w:rsidRPr="00BB00D2">
        <w:rPr>
          <w:rFonts w:asciiTheme="minorHAnsi" w:eastAsia="Times New Roman" w:hAnsiTheme="minorHAnsi" w:cstheme="minorHAnsi"/>
          <w:lang w:val="sq-AL" w:eastAsia="mk-MK"/>
        </w:rPr>
        <w:t>i i brendshëm në tre vitet e ardhshme planifikon të realizojë sa vijon:</w:t>
      </w:r>
    </w:p>
    <w:p w14:paraId="366872D3" w14:textId="7160B9DC" w:rsidR="00C34F59" w:rsidRPr="00BB00D2" w:rsidRDefault="000B62B3"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lastRenderedPageBreak/>
        <w:t>1</w:t>
      </w:r>
      <w:r w:rsidR="00C34F59" w:rsidRPr="00BB00D2">
        <w:rPr>
          <w:rFonts w:asciiTheme="minorHAnsi" w:eastAsia="Times New Roman" w:hAnsiTheme="minorHAnsi" w:cstheme="minorHAnsi"/>
          <w:lang w:val="sq-AL" w:eastAsia="mk-MK"/>
        </w:rPr>
        <w:t xml:space="preserve">. </w:t>
      </w:r>
      <w:r w:rsidR="00425798" w:rsidRPr="00BB00D2">
        <w:rPr>
          <w:rFonts w:asciiTheme="minorHAnsi" w:eastAsia="Times New Roman" w:hAnsiTheme="minorHAnsi" w:cstheme="minorHAnsi"/>
          <w:color w:val="000000"/>
          <w:lang w:val="sq-AL" w:eastAsia="mk-MK"/>
        </w:rPr>
        <w:t>përforcimi i sistemit të menaxhimit financiar në institucionet nën juridiksionin e Ministrisë së Politikës Sociale, Demografisë dhe Rinisë</w:t>
      </w:r>
      <w:r w:rsidR="0044421E" w:rsidRPr="00BB00D2">
        <w:rPr>
          <w:rFonts w:asciiTheme="minorHAnsi" w:eastAsia="Times New Roman" w:hAnsiTheme="minorHAnsi" w:cstheme="minorHAnsi"/>
          <w:lang w:val="sq-AL" w:eastAsia="mk-MK"/>
        </w:rPr>
        <w:t>;</w:t>
      </w:r>
    </w:p>
    <w:p w14:paraId="6009EC61" w14:textId="67ECF2BF" w:rsidR="0044421E" w:rsidRPr="00BB00D2" w:rsidRDefault="000B62B3"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2</w:t>
      </w:r>
      <w:r w:rsidR="00F76A9B" w:rsidRPr="00BB00D2">
        <w:rPr>
          <w:rFonts w:asciiTheme="minorHAnsi" w:eastAsia="Times New Roman" w:hAnsiTheme="minorHAnsi" w:cstheme="minorHAnsi"/>
          <w:lang w:val="sq-AL" w:eastAsia="mk-MK"/>
        </w:rPr>
        <w:t xml:space="preserve">. </w:t>
      </w:r>
      <w:r w:rsidR="00425798" w:rsidRPr="00BB00D2">
        <w:rPr>
          <w:rFonts w:asciiTheme="minorHAnsi" w:eastAsia="Times New Roman" w:hAnsiTheme="minorHAnsi" w:cstheme="minorHAnsi"/>
          <w:lang w:val="sq-AL" w:eastAsia="mk-MK"/>
        </w:rPr>
        <w:t xml:space="preserve">kontribut në </w:t>
      </w:r>
      <w:r w:rsidR="00C92891" w:rsidRPr="00BB00D2">
        <w:rPr>
          <w:rFonts w:asciiTheme="minorHAnsi" w:eastAsia="Times New Roman" w:hAnsiTheme="minorHAnsi" w:cstheme="minorHAnsi"/>
          <w:lang w:val="sq-AL" w:eastAsia="mk-MK"/>
        </w:rPr>
        <w:t>reduktimin</w:t>
      </w:r>
      <w:r w:rsidR="00425798" w:rsidRPr="00BB00D2">
        <w:rPr>
          <w:rFonts w:asciiTheme="minorHAnsi" w:eastAsia="Times New Roman" w:hAnsiTheme="minorHAnsi" w:cstheme="minorHAnsi"/>
          <w:lang w:val="sq-AL" w:eastAsia="mk-MK"/>
        </w:rPr>
        <w:t xml:space="preserve"> e gjetjeve të </w:t>
      </w:r>
      <w:r w:rsidR="00C92891" w:rsidRPr="00BB00D2">
        <w:rPr>
          <w:rFonts w:asciiTheme="minorHAnsi" w:eastAsia="Times New Roman" w:hAnsiTheme="minorHAnsi" w:cstheme="minorHAnsi"/>
          <w:lang w:val="sq-AL" w:eastAsia="mk-MK"/>
        </w:rPr>
        <w:t xml:space="preserve">Institutit </w:t>
      </w:r>
      <w:r w:rsidR="00425798" w:rsidRPr="00BB00D2">
        <w:rPr>
          <w:rFonts w:asciiTheme="minorHAnsi" w:eastAsia="Times New Roman" w:hAnsiTheme="minorHAnsi" w:cstheme="minorHAnsi"/>
          <w:lang w:val="sq-AL" w:eastAsia="mk-MK"/>
        </w:rPr>
        <w:t>Shtetëror të Revizionit në sektorët e Ministrisë së Politikës Sociale, Demografisë dhe Rinisë dhe organeve përbërëse të saj</w:t>
      </w:r>
      <w:r w:rsidR="0044421E" w:rsidRPr="00BB00D2">
        <w:rPr>
          <w:rFonts w:asciiTheme="minorHAnsi" w:eastAsia="Times New Roman" w:hAnsiTheme="minorHAnsi" w:cstheme="minorHAnsi"/>
          <w:lang w:val="sq-AL" w:eastAsia="mk-MK"/>
        </w:rPr>
        <w:t>;</w:t>
      </w:r>
    </w:p>
    <w:p w14:paraId="77BE3C5F" w14:textId="66806540" w:rsidR="0044421E" w:rsidRPr="00BB00D2" w:rsidRDefault="000B62B3"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3</w:t>
      </w:r>
      <w:r w:rsidR="0044421E" w:rsidRPr="00BB00D2">
        <w:rPr>
          <w:rFonts w:asciiTheme="minorHAnsi" w:eastAsia="Times New Roman" w:hAnsiTheme="minorHAnsi" w:cstheme="minorHAnsi"/>
          <w:lang w:val="sq-AL" w:eastAsia="mk-MK"/>
        </w:rPr>
        <w:t xml:space="preserve">. </w:t>
      </w:r>
      <w:r w:rsidR="00C92891" w:rsidRPr="00BB00D2">
        <w:rPr>
          <w:rFonts w:asciiTheme="minorHAnsi" w:eastAsia="Times New Roman" w:hAnsiTheme="minorHAnsi" w:cstheme="minorHAnsi"/>
          <w:lang w:val="sq-AL" w:eastAsia="mk-MK"/>
        </w:rPr>
        <w:t xml:space="preserve">përforcimi i sistemit të kontrollit në fushën e pagesave të </w:t>
      </w:r>
      <w:proofErr w:type="spellStart"/>
      <w:r w:rsidR="00C92891" w:rsidRPr="00BB00D2">
        <w:rPr>
          <w:rFonts w:asciiTheme="minorHAnsi" w:eastAsia="Times New Roman" w:hAnsiTheme="minorHAnsi" w:cstheme="minorHAnsi"/>
          <w:lang w:val="sq-AL" w:eastAsia="mk-MK"/>
        </w:rPr>
        <w:t>transfertave</w:t>
      </w:r>
      <w:proofErr w:type="spellEnd"/>
      <w:r w:rsidR="00C92891" w:rsidRPr="00BB00D2">
        <w:rPr>
          <w:rFonts w:asciiTheme="minorHAnsi" w:eastAsia="Times New Roman" w:hAnsiTheme="minorHAnsi" w:cstheme="minorHAnsi"/>
          <w:lang w:val="sq-AL" w:eastAsia="mk-MK"/>
        </w:rPr>
        <w:t xml:space="preserve"> sociale;</w:t>
      </w:r>
    </w:p>
    <w:p w14:paraId="581F015F" w14:textId="4FE67C1F" w:rsidR="00393BC6" w:rsidRPr="00BB00D2" w:rsidRDefault="000B62B3"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4</w:t>
      </w:r>
      <w:r w:rsidR="00393BC6" w:rsidRPr="00BB00D2">
        <w:rPr>
          <w:rFonts w:asciiTheme="minorHAnsi" w:eastAsia="Times New Roman" w:hAnsiTheme="minorHAnsi" w:cstheme="minorHAnsi"/>
          <w:lang w:val="sq-AL" w:eastAsia="mk-MK"/>
        </w:rPr>
        <w:t>. </w:t>
      </w:r>
      <w:r w:rsidR="00C92891" w:rsidRPr="00BB00D2">
        <w:rPr>
          <w:lang w:val="sq-AL"/>
        </w:rPr>
        <w:t>për</w:t>
      </w:r>
      <w:r w:rsidR="00C92891" w:rsidRPr="00BB00D2">
        <w:rPr>
          <w:rFonts w:asciiTheme="minorHAnsi" w:eastAsia="Times New Roman" w:hAnsiTheme="minorHAnsi" w:cstheme="minorHAnsi"/>
          <w:iCs/>
          <w:lang w:val="sq-AL" w:eastAsia="mk-MK"/>
        </w:rPr>
        <w:t>forcimi i sistemit të menaxhimit dhe kontrollit për nevojat e racionalizimit në punë, arritja e kursimeve të mundshme për kategori të caktuara shpenzimesh, mundësi më të mëdha për shfrytëzimin e fondeve të BE-së etj.</w:t>
      </w:r>
    </w:p>
    <w:p w14:paraId="34451822" w14:textId="33994CFC" w:rsidR="00C92891" w:rsidRPr="00BB00D2" w:rsidRDefault="00C92891"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 xml:space="preserve">Është e nevojshme të theksohet se puna e revizionit të brendshëm përgjithësisht rezulton me rekomandime për përmirësimin e sistemit të kontrolleve të brendshme dhe se vetëm me zbatimin aktiv të këtyre kontrolleve nga </w:t>
      </w:r>
      <w:proofErr w:type="spellStart"/>
      <w:r w:rsidRPr="00BB00D2">
        <w:rPr>
          <w:rFonts w:asciiTheme="minorHAnsi" w:eastAsia="Times New Roman" w:hAnsiTheme="minorHAnsi" w:cstheme="minorHAnsi"/>
          <w:lang w:val="sq-AL" w:eastAsia="mk-MK"/>
        </w:rPr>
        <w:t>menaxhmenti</w:t>
      </w:r>
      <w:proofErr w:type="spellEnd"/>
      <w:r w:rsidRPr="00BB00D2">
        <w:rPr>
          <w:rFonts w:asciiTheme="minorHAnsi" w:eastAsia="Times New Roman" w:hAnsiTheme="minorHAnsi" w:cstheme="minorHAnsi"/>
          <w:lang w:val="sq-AL" w:eastAsia="mk-MK"/>
        </w:rPr>
        <w:t xml:space="preserve"> është e mundur të arrihen efekte të matshme nga zbatimi i tyre.</w:t>
      </w:r>
      <w:r w:rsidRPr="00BB00D2">
        <w:rPr>
          <w:lang w:val="sq-AL"/>
        </w:rPr>
        <w:t xml:space="preserve"> </w:t>
      </w:r>
    </w:p>
    <w:p w14:paraId="3B7C1532" w14:textId="724E7822" w:rsidR="007C6CCD" w:rsidRPr="00BB00D2" w:rsidRDefault="009E62CC" w:rsidP="00393BC6">
      <w:pPr>
        <w:spacing w:before="120" w:after="120" w:line="240" w:lineRule="auto"/>
        <w:jc w:val="both"/>
        <w:rPr>
          <w:rFonts w:asciiTheme="minorHAnsi" w:eastAsia="Times New Roman" w:hAnsiTheme="minorHAnsi" w:cstheme="minorHAnsi"/>
          <w:b/>
          <w:bCs/>
          <w:lang w:val="sq-AL" w:eastAsia="mk-MK"/>
        </w:rPr>
      </w:pPr>
      <w:r w:rsidRPr="00BB00D2">
        <w:rPr>
          <w:rFonts w:asciiTheme="minorHAnsi" w:eastAsia="Times New Roman" w:hAnsiTheme="minorHAnsi" w:cstheme="minorHAnsi"/>
          <w:iCs/>
          <w:lang w:val="sq-AL" w:eastAsia="mk-MK"/>
        </w:rPr>
        <w:t xml:space="preserve">Për të shprehur vlerën e shtuar të matshme të </w:t>
      </w:r>
      <w:r w:rsidR="00D633B4"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 xml:space="preserve">it të brendshëm, </w:t>
      </w:r>
      <w:r w:rsidR="00D633B4" w:rsidRPr="00BB00D2">
        <w:rPr>
          <w:rFonts w:asciiTheme="minorHAnsi" w:eastAsia="Times New Roman" w:hAnsiTheme="minorHAnsi" w:cstheme="minorHAnsi"/>
          <w:iCs/>
          <w:lang w:val="sq-AL" w:eastAsia="mk-MK"/>
        </w:rPr>
        <w:t xml:space="preserve">revizioni </w:t>
      </w:r>
      <w:r w:rsidRPr="00BB00D2">
        <w:rPr>
          <w:rFonts w:asciiTheme="minorHAnsi" w:eastAsia="Times New Roman" w:hAnsiTheme="minorHAnsi" w:cstheme="minorHAnsi"/>
          <w:iCs/>
          <w:lang w:val="sq-AL" w:eastAsia="mk-MK"/>
        </w:rPr>
        <w:t>i brendshëm do të monitorojë jo vetëm nëse rekomandimet janë zbatuar apo jo, por do të përpiqet të monitorojë edhe efektet e zbatimit të rekomandimeve.</w:t>
      </w:r>
      <w:r w:rsidR="00D633B4" w:rsidRPr="00BB00D2">
        <w:rPr>
          <w:lang w:val="sq-AL"/>
        </w:rPr>
        <w:t xml:space="preserve"> </w:t>
      </w:r>
    </w:p>
    <w:p w14:paraId="2245EB25" w14:textId="77777777" w:rsidR="007C6CCD" w:rsidRPr="00BB00D2" w:rsidRDefault="007C6CCD" w:rsidP="00393BC6">
      <w:pPr>
        <w:spacing w:before="120" w:after="120" w:line="240" w:lineRule="auto"/>
        <w:jc w:val="both"/>
        <w:rPr>
          <w:rFonts w:asciiTheme="minorHAnsi" w:eastAsia="Times New Roman" w:hAnsiTheme="minorHAnsi" w:cstheme="minorHAnsi"/>
          <w:b/>
          <w:bCs/>
          <w:lang w:val="sq-AL" w:eastAsia="mk-MK"/>
        </w:rPr>
      </w:pPr>
    </w:p>
    <w:p w14:paraId="6F5AA4F5" w14:textId="40B5A863"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 xml:space="preserve">IV.  </w:t>
      </w:r>
      <w:bookmarkStart w:id="0" w:name="_Hlk188261231"/>
      <w:r w:rsidR="00D633B4" w:rsidRPr="00BB00D2">
        <w:rPr>
          <w:rFonts w:asciiTheme="minorHAnsi" w:eastAsia="Times New Roman" w:hAnsiTheme="minorHAnsi" w:cstheme="minorHAnsi"/>
          <w:b/>
          <w:bCs/>
          <w:lang w:val="sq-AL" w:eastAsia="mk-MK"/>
        </w:rPr>
        <w:t xml:space="preserve">Fushat potenciale të </w:t>
      </w:r>
      <w:bookmarkEnd w:id="0"/>
      <w:r w:rsidR="00ED1E97" w:rsidRPr="00BB00D2">
        <w:rPr>
          <w:rFonts w:asciiTheme="minorHAnsi" w:eastAsia="Times New Roman" w:hAnsiTheme="minorHAnsi" w:cstheme="minorHAnsi"/>
          <w:b/>
          <w:bCs/>
          <w:lang w:val="sq-AL" w:eastAsia="mk-MK"/>
        </w:rPr>
        <w:t>revizionit</w:t>
      </w:r>
    </w:p>
    <w:p w14:paraId="64FBF722" w14:textId="18773F63" w:rsidR="004B6F59" w:rsidRPr="00BB00D2" w:rsidRDefault="00D633B4" w:rsidP="004B6F59">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Fushat pote</w:t>
      </w:r>
      <w:r w:rsidR="004B6F59" w:rsidRPr="00BB00D2">
        <w:rPr>
          <w:rFonts w:asciiTheme="minorHAnsi" w:eastAsia="Times New Roman" w:hAnsiTheme="minorHAnsi" w:cstheme="minorHAnsi"/>
          <w:lang w:val="sq-AL" w:eastAsia="mk-MK"/>
        </w:rPr>
        <w:t>nciale</w:t>
      </w:r>
      <w:r w:rsidRPr="00BB00D2">
        <w:rPr>
          <w:rFonts w:asciiTheme="minorHAnsi" w:eastAsia="Times New Roman" w:hAnsiTheme="minorHAnsi" w:cstheme="minorHAnsi"/>
          <w:lang w:val="sq-AL" w:eastAsia="mk-MK"/>
        </w:rPr>
        <w:t xml:space="preserve"> të rishikimit mund të identifikohen duke përdorur një qasje të kombinuar</w:t>
      </w:r>
      <w:r w:rsidR="004B6F59" w:rsidRPr="00BB00D2">
        <w:rPr>
          <w:lang w:val="sq-AL"/>
        </w:rPr>
        <w:t xml:space="preserve"> </w:t>
      </w:r>
      <w:r w:rsidR="004B6F59" w:rsidRPr="00BB00D2">
        <w:rPr>
          <w:rFonts w:asciiTheme="minorHAnsi" w:eastAsia="Times New Roman" w:hAnsiTheme="minorHAnsi" w:cstheme="minorHAnsi"/>
          <w:lang w:val="sq-AL" w:eastAsia="mk-MK"/>
        </w:rPr>
        <w:t>në një mënyrë të tillë</w:t>
      </w:r>
      <w:r w:rsidR="00784579" w:rsidRPr="00BB00D2">
        <w:rPr>
          <w:rFonts w:asciiTheme="minorHAnsi" w:eastAsia="Times New Roman" w:hAnsiTheme="minorHAnsi" w:cstheme="minorHAnsi"/>
          <w:lang w:val="sq-AL" w:eastAsia="mk-MK"/>
        </w:rPr>
        <w:t xml:space="preserve"> që ato të jenë</w:t>
      </w:r>
      <w:r w:rsidR="004B6F59" w:rsidRPr="00BB00D2">
        <w:rPr>
          <w:rFonts w:asciiTheme="minorHAnsi" w:eastAsia="Times New Roman" w:hAnsiTheme="minorHAnsi" w:cstheme="minorHAnsi"/>
          <w:lang w:val="sq-AL" w:eastAsia="mk-MK"/>
        </w:rPr>
        <w:t>:</w:t>
      </w:r>
      <w:r w:rsidRPr="00BB00D2">
        <w:rPr>
          <w:rFonts w:asciiTheme="minorHAnsi" w:eastAsia="Times New Roman" w:hAnsiTheme="minorHAnsi" w:cstheme="minorHAnsi"/>
          <w:lang w:val="sq-AL" w:eastAsia="mk-MK"/>
        </w:rPr>
        <w:t xml:space="preserve"> </w:t>
      </w:r>
    </w:p>
    <w:p w14:paraId="11C0EB1C" w14:textId="31C77A74" w:rsidR="00393BC6" w:rsidRPr="00BB00D2" w:rsidRDefault="004B6F59" w:rsidP="00393BC6">
      <w:pPr>
        <w:numPr>
          <w:ilvl w:val="0"/>
          <w:numId w:val="18"/>
        </w:num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iCs/>
          <w:lang w:val="sq-AL" w:eastAsia="mk-MK"/>
        </w:rPr>
        <w:t>procese të përbashkëta horizontale që zbatohen në të gjitha njësitë organizative në të gjitha institucionet e kompetencës, duke përfshirë proceset nga cikli buxhetor</w:t>
      </w:r>
    </w:p>
    <w:p w14:paraId="59D7731D" w14:textId="350FA834" w:rsidR="00784579" w:rsidRPr="00BB00D2" w:rsidRDefault="00784579" w:rsidP="00784579">
      <w:pPr>
        <w:numPr>
          <w:ilvl w:val="0"/>
          <w:numId w:val="18"/>
        </w:num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janë përcaktuar programet dhe projektet kapitale që planifikohen të realizohen gjatë periudhës së mbuluar nga plani strategjik, përfshirë programet dhe projektet e </w:t>
      </w:r>
      <w:proofErr w:type="spellStart"/>
      <w:r w:rsidRPr="00BB00D2">
        <w:rPr>
          <w:rFonts w:asciiTheme="minorHAnsi" w:eastAsia="Times New Roman" w:hAnsiTheme="minorHAnsi" w:cstheme="minorHAnsi"/>
          <w:iCs/>
          <w:lang w:val="sq-AL" w:eastAsia="mk-MK"/>
        </w:rPr>
        <w:t>bashkëfinancuara</w:t>
      </w:r>
      <w:proofErr w:type="spellEnd"/>
      <w:r w:rsidRPr="00BB00D2">
        <w:rPr>
          <w:rFonts w:asciiTheme="minorHAnsi" w:eastAsia="Times New Roman" w:hAnsiTheme="minorHAnsi" w:cstheme="minorHAnsi"/>
          <w:iCs/>
          <w:lang w:val="sq-AL" w:eastAsia="mk-MK"/>
        </w:rPr>
        <w:t xml:space="preserve"> nga fondet e BE-së</w:t>
      </w:r>
    </w:p>
    <w:p w14:paraId="1C0892C2" w14:textId="396802E4" w:rsidR="00784579" w:rsidRPr="00BB00D2" w:rsidRDefault="00784579" w:rsidP="00784579">
      <w:pPr>
        <w:numPr>
          <w:ilvl w:val="0"/>
          <w:numId w:val="18"/>
        </w:num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iCs/>
          <w:lang w:val="sq-AL" w:eastAsia="mk-MK"/>
        </w:rPr>
        <w:t xml:space="preserve">gjatë periudhës së mbuluar nga plani strategjik, duke përfshirë programet dhe projektet e </w:t>
      </w:r>
      <w:proofErr w:type="spellStart"/>
      <w:r w:rsidRPr="00BB00D2">
        <w:rPr>
          <w:rFonts w:asciiTheme="minorHAnsi" w:eastAsia="Times New Roman" w:hAnsiTheme="minorHAnsi" w:cstheme="minorHAnsi"/>
          <w:iCs/>
          <w:lang w:val="sq-AL" w:eastAsia="mk-MK"/>
        </w:rPr>
        <w:t>bashkëfinancuara</w:t>
      </w:r>
      <w:proofErr w:type="spellEnd"/>
      <w:r w:rsidRPr="00BB00D2">
        <w:rPr>
          <w:rFonts w:asciiTheme="minorHAnsi" w:eastAsia="Times New Roman" w:hAnsiTheme="minorHAnsi" w:cstheme="minorHAnsi"/>
          <w:iCs/>
          <w:lang w:val="sq-AL" w:eastAsia="mk-MK"/>
        </w:rPr>
        <w:t xml:space="preserve"> nga fondet e BE-së </w:t>
      </w:r>
    </w:p>
    <w:p w14:paraId="31085C40" w14:textId="75E98E64" w:rsidR="00393BC6" w:rsidRPr="00BB00D2" w:rsidRDefault="00784579" w:rsidP="00393BC6">
      <w:pPr>
        <w:numPr>
          <w:ilvl w:val="0"/>
          <w:numId w:val="18"/>
        </w:num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iCs/>
          <w:lang w:val="sq-AL" w:eastAsia="mk-MK"/>
        </w:rPr>
        <w:t xml:space="preserve">gjatë periudhës së mbuluar nga plani strategjik, përfshirë programet dhe projektet e </w:t>
      </w:r>
      <w:proofErr w:type="spellStart"/>
      <w:r w:rsidRPr="00BB00D2">
        <w:rPr>
          <w:rFonts w:asciiTheme="minorHAnsi" w:eastAsia="Times New Roman" w:hAnsiTheme="minorHAnsi" w:cstheme="minorHAnsi"/>
          <w:iCs/>
          <w:lang w:val="sq-AL" w:eastAsia="mk-MK"/>
        </w:rPr>
        <w:t>bashkëfinancuara</w:t>
      </w:r>
      <w:proofErr w:type="spellEnd"/>
      <w:r w:rsidRPr="00BB00D2">
        <w:rPr>
          <w:rFonts w:asciiTheme="minorHAnsi" w:eastAsia="Times New Roman" w:hAnsiTheme="minorHAnsi" w:cstheme="minorHAnsi"/>
          <w:iCs/>
          <w:lang w:val="sq-AL" w:eastAsia="mk-MK"/>
        </w:rPr>
        <w:t xml:space="preserve"> nga</w:t>
      </w:r>
    </w:p>
    <w:p w14:paraId="28C7DD3E" w14:textId="4C59FBC1" w:rsidR="00393BC6" w:rsidRPr="00BB00D2" w:rsidRDefault="00784579" w:rsidP="00393BC6">
      <w:pPr>
        <w:numPr>
          <w:ilvl w:val="0"/>
          <w:numId w:val="18"/>
        </w:num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iCs/>
          <w:lang w:val="sq-AL" w:eastAsia="mk-MK"/>
        </w:rPr>
        <w:t xml:space="preserve">janë përcaktuar funksionet bazë në kompetencë të Ministrisë dhe organeve përbërëse të saj, në të cilat grupohen institucionet kompetente (institucionet e mbrojtjes së fëmijëve, institucionet e përkujdesjes së pensionistëve, institucionet për veprimtari sociale </w:t>
      </w:r>
      <w:proofErr w:type="spellStart"/>
      <w:r w:rsidRPr="00BB00D2">
        <w:rPr>
          <w:rFonts w:asciiTheme="minorHAnsi" w:eastAsia="Times New Roman" w:hAnsiTheme="minorHAnsi" w:cstheme="minorHAnsi"/>
          <w:iCs/>
          <w:lang w:val="sq-AL" w:eastAsia="mk-MK"/>
        </w:rPr>
        <w:t>etj</w:t>
      </w:r>
      <w:proofErr w:type="spellEnd"/>
      <w:r w:rsidR="00A912EF" w:rsidRPr="00BB00D2">
        <w:rPr>
          <w:rFonts w:asciiTheme="minorHAnsi" w:eastAsia="Times New Roman" w:hAnsiTheme="minorHAnsi" w:cstheme="minorHAnsi"/>
          <w:iCs/>
          <w:lang w:val="sq-AL" w:eastAsia="mk-MK"/>
        </w:rPr>
        <w:t>).</w:t>
      </w:r>
    </w:p>
    <w:p w14:paraId="167F4CC6" w14:textId="3CE8B3AC" w:rsidR="009B566E" w:rsidRPr="00BB00D2" w:rsidRDefault="00A912EF" w:rsidP="009B566E">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 xml:space="preserve">Në përcaktimin e fushave të mundshme të </w:t>
      </w:r>
      <w:r w:rsidR="00D67E2B" w:rsidRPr="00D67E2B">
        <w:rPr>
          <w:rFonts w:asciiTheme="minorHAnsi" w:eastAsia="Times New Roman" w:hAnsiTheme="minorHAnsi" w:cstheme="minorHAnsi"/>
          <w:color w:val="000000" w:themeColor="text1"/>
          <w:lang w:val="sq-AL" w:eastAsia="mk-MK"/>
        </w:rPr>
        <w:t>revizionit</w:t>
      </w:r>
      <w:r w:rsidRPr="00D67E2B">
        <w:rPr>
          <w:rFonts w:asciiTheme="minorHAnsi" w:eastAsia="Times New Roman" w:hAnsiTheme="minorHAnsi" w:cstheme="minorHAnsi"/>
          <w:color w:val="000000" w:themeColor="text1"/>
          <w:lang w:val="sq-AL" w:eastAsia="mk-MK"/>
        </w:rPr>
        <w:t xml:space="preserve">, </w:t>
      </w:r>
      <w:r w:rsidRPr="00BB00D2">
        <w:rPr>
          <w:rFonts w:asciiTheme="minorHAnsi" w:eastAsia="Times New Roman" w:hAnsiTheme="minorHAnsi" w:cstheme="minorHAnsi"/>
          <w:lang w:val="sq-AL" w:eastAsia="mk-MK"/>
        </w:rPr>
        <w:t xml:space="preserve">në radhë të parë merren parasysh struktura organizative e ministrisë, aktivitetet e njësive organizative individuale të Ministrisë së Politikës Sociale, Demografisë dhe Rinisë, si dhe funksionimi i institucioneve nën autoritetin e ministrisë. </w:t>
      </w:r>
    </w:p>
    <w:p w14:paraId="2CB0F2B7" w14:textId="31650D71" w:rsidR="009B566E" w:rsidRPr="00BB00D2" w:rsidRDefault="00A912EF" w:rsidP="009B566E">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Gjithashtu, Sektori i Revizionit të Brendshëm,</w:t>
      </w:r>
      <w:r w:rsidRPr="00BB00D2">
        <w:rPr>
          <w:lang w:val="sq-AL"/>
        </w:rPr>
        <w:t xml:space="preserve"> </w:t>
      </w:r>
      <w:r w:rsidRPr="00BB00D2">
        <w:rPr>
          <w:rFonts w:asciiTheme="minorHAnsi" w:eastAsia="Times New Roman" w:hAnsiTheme="minorHAnsi" w:cstheme="minorHAnsi"/>
          <w:lang w:val="sq-AL" w:eastAsia="mk-MK"/>
        </w:rPr>
        <w:t>gjatë përcaktimit të zonave potenciale për revizion, mori parasysh edhe sa vijon:</w:t>
      </w:r>
    </w:p>
    <w:p w14:paraId="1B5C2575" w14:textId="39A23CF8" w:rsidR="009B566E" w:rsidRPr="00BB00D2" w:rsidRDefault="009B566E" w:rsidP="009B566E">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 xml:space="preserve">- </w:t>
      </w:r>
      <w:r w:rsidR="00A912EF" w:rsidRPr="00BB00D2">
        <w:rPr>
          <w:rFonts w:asciiTheme="minorHAnsi" w:eastAsia="Times New Roman" w:hAnsiTheme="minorHAnsi" w:cstheme="minorHAnsi"/>
          <w:lang w:val="sq-AL" w:eastAsia="mk-MK"/>
        </w:rPr>
        <w:t>janë krijuar procese horizontale në Ministrinë e Politikës Sociale, Demografisë dhe Rinisë dhe në institucionet në kompetencë të ministrisë</w:t>
      </w:r>
      <w:r w:rsidRPr="00BB00D2">
        <w:rPr>
          <w:rFonts w:asciiTheme="minorHAnsi" w:eastAsia="Times New Roman" w:hAnsiTheme="minorHAnsi" w:cstheme="minorHAnsi"/>
          <w:lang w:val="sq-AL" w:eastAsia="mk-MK"/>
        </w:rPr>
        <w:t>;</w:t>
      </w:r>
    </w:p>
    <w:p w14:paraId="3915BE37" w14:textId="70009E60" w:rsidR="009B566E" w:rsidRPr="00BB00D2" w:rsidRDefault="009B566E" w:rsidP="009B566E">
      <w:pPr>
        <w:spacing w:before="120" w:after="120" w:line="240" w:lineRule="auto"/>
        <w:jc w:val="both"/>
        <w:rPr>
          <w:rFonts w:asciiTheme="minorHAnsi" w:eastAsia="Times New Roman" w:hAnsiTheme="minorHAnsi" w:cstheme="minorHAnsi"/>
          <w:lang w:val="sq-AL" w:eastAsia="mk-MK"/>
        </w:rPr>
      </w:pPr>
      <w:r w:rsidRPr="00BB00D2">
        <w:rPr>
          <w:rFonts w:eastAsia="Times New Roman" w:cs="Calibri"/>
          <w:lang w:val="sq-AL" w:eastAsia="mk-MK"/>
        </w:rPr>
        <w:t xml:space="preserve">- </w:t>
      </w:r>
      <w:r w:rsidR="00A912EF" w:rsidRPr="00BB00D2">
        <w:rPr>
          <w:rFonts w:eastAsia="Times New Roman" w:cs="Calibri"/>
          <w:lang w:val="sq-AL" w:eastAsia="mk-MK"/>
        </w:rPr>
        <w:t>prioritetet e punës së Ministrisë dhe institucioneve kompetente përcaktohen në lidhje me programet më të rëndësishme në llogaritjet e institucioneve dhe informatat tjera në dispozicion</w:t>
      </w:r>
      <w:r w:rsidRPr="00BB00D2">
        <w:rPr>
          <w:rFonts w:eastAsia="Times New Roman" w:cs="Calibri"/>
          <w:lang w:val="sq-AL" w:eastAsia="mk-MK"/>
        </w:rPr>
        <w:t>;</w:t>
      </w:r>
    </w:p>
    <w:p w14:paraId="122F0D1D" w14:textId="5EE5F6AC" w:rsidR="009B566E" w:rsidRPr="00BB00D2" w:rsidRDefault="009B566E" w:rsidP="009B566E">
      <w:pPr>
        <w:spacing w:before="120" w:after="120" w:line="240" w:lineRule="auto"/>
        <w:jc w:val="both"/>
        <w:rPr>
          <w:rFonts w:asciiTheme="minorHAnsi" w:eastAsia="Times New Roman" w:hAnsiTheme="minorHAnsi" w:cstheme="minorHAnsi"/>
          <w:lang w:val="sq-AL" w:eastAsia="mk-MK"/>
        </w:rPr>
      </w:pPr>
      <w:r w:rsidRPr="00BB00D2">
        <w:rPr>
          <w:rFonts w:eastAsia="Times New Roman" w:cs="Calibri"/>
          <w:lang w:val="sq-AL" w:eastAsia="mk-MK"/>
        </w:rPr>
        <w:t xml:space="preserve">- </w:t>
      </w:r>
      <w:r w:rsidR="00A912EF" w:rsidRPr="00BB00D2">
        <w:rPr>
          <w:rFonts w:asciiTheme="minorHAnsi" w:eastAsia="Times New Roman" w:hAnsiTheme="minorHAnsi" w:cstheme="minorHAnsi"/>
          <w:lang w:val="sq-AL" w:eastAsia="mk-MK"/>
        </w:rPr>
        <w:t xml:space="preserve">specifikat brenda Ministrisë së Politikës Sociale, Demografisë dhe Rinisë lidhur me detyrimin për </w:t>
      </w:r>
      <w:r w:rsidR="008E1C47" w:rsidRPr="00BB00D2">
        <w:rPr>
          <w:rFonts w:asciiTheme="minorHAnsi" w:eastAsia="Times New Roman" w:hAnsiTheme="minorHAnsi" w:cstheme="minorHAnsi"/>
          <w:lang w:val="sq-AL" w:eastAsia="mk-MK"/>
        </w:rPr>
        <w:t>revizioni</w:t>
      </w:r>
      <w:r w:rsidR="00A912EF" w:rsidRPr="00BB00D2">
        <w:rPr>
          <w:rFonts w:asciiTheme="minorHAnsi" w:eastAsia="Times New Roman" w:hAnsiTheme="minorHAnsi" w:cstheme="minorHAnsi"/>
          <w:lang w:val="sq-AL" w:eastAsia="mk-MK"/>
        </w:rPr>
        <w:t>n e fushës së mbrojtjes sociale, mbrojtjes së fëmijëve,</w:t>
      </w:r>
      <w:r w:rsidR="008E1C47" w:rsidRPr="00BB00D2">
        <w:rPr>
          <w:rFonts w:asciiTheme="minorHAnsi" w:eastAsia="Times New Roman" w:hAnsiTheme="minorHAnsi" w:cstheme="minorHAnsi"/>
          <w:lang w:val="sq-AL" w:eastAsia="mk-MK"/>
        </w:rPr>
        <w:t xml:space="preserve"> barazisë gjinore </w:t>
      </w:r>
      <w:proofErr w:type="spellStart"/>
      <w:r w:rsidR="008E1C47" w:rsidRPr="00BB00D2">
        <w:rPr>
          <w:rFonts w:asciiTheme="minorHAnsi" w:eastAsia="Times New Roman" w:hAnsiTheme="minorHAnsi" w:cstheme="minorHAnsi"/>
          <w:lang w:val="sq-AL" w:eastAsia="mk-MK"/>
        </w:rPr>
        <w:t>etj</w:t>
      </w:r>
      <w:proofErr w:type="spellEnd"/>
      <w:r w:rsidR="008E1C47" w:rsidRPr="00BB00D2">
        <w:rPr>
          <w:rFonts w:asciiTheme="minorHAnsi" w:eastAsia="Times New Roman" w:hAnsiTheme="minorHAnsi" w:cstheme="minorHAnsi"/>
          <w:lang w:val="sq-AL" w:eastAsia="mk-MK"/>
        </w:rPr>
        <w:t>, pra kontrollet zyrtare</w:t>
      </w:r>
    </w:p>
    <w:p w14:paraId="3216CFCD" w14:textId="4D1FA444" w:rsidR="009B566E" w:rsidRPr="00BB00D2" w:rsidRDefault="009B566E" w:rsidP="009B566E">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lastRenderedPageBreak/>
        <w:t xml:space="preserve">- </w:t>
      </w:r>
      <w:r w:rsidR="008E1C47" w:rsidRPr="00BB00D2">
        <w:rPr>
          <w:rFonts w:asciiTheme="minorHAnsi" w:eastAsia="Times New Roman" w:hAnsiTheme="minorHAnsi" w:cstheme="minorHAnsi"/>
          <w:lang w:val="sq-AL" w:eastAsia="mk-MK"/>
        </w:rPr>
        <w:t>janë identifikuar aktivitete të tjera financiarisht të rëndësishme;</w:t>
      </w:r>
    </w:p>
    <w:p w14:paraId="302EC324" w14:textId="41AFC7A6" w:rsidR="009B566E" w:rsidRPr="00BB00D2" w:rsidRDefault="009B566E" w:rsidP="009B566E">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 xml:space="preserve">- </w:t>
      </w:r>
      <w:r w:rsidR="008E1C47" w:rsidRPr="00BB00D2">
        <w:rPr>
          <w:rFonts w:asciiTheme="minorHAnsi" w:eastAsia="Times New Roman" w:hAnsiTheme="minorHAnsi" w:cstheme="minorHAnsi"/>
          <w:lang w:val="sq-AL" w:eastAsia="mk-MK"/>
        </w:rPr>
        <w:t>janë krijuar programe të financuara nga fondet e BE-së;</w:t>
      </w:r>
    </w:p>
    <w:p w14:paraId="0D01037D" w14:textId="1C45ED5D" w:rsidR="009B566E" w:rsidRPr="00BB00D2" w:rsidRDefault="009B566E" w:rsidP="008E1C47">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 xml:space="preserve">- </w:t>
      </w:r>
      <w:r w:rsidR="008E1C47" w:rsidRPr="00BB00D2">
        <w:rPr>
          <w:rFonts w:asciiTheme="minorHAnsi" w:eastAsia="Times New Roman" w:hAnsiTheme="minorHAnsi" w:cstheme="minorHAnsi"/>
          <w:lang w:val="sq-AL" w:eastAsia="mk-MK"/>
        </w:rPr>
        <w:t>janë krijuar projekte kapitale në Ministri dhe institucione që planifikohen të realizohen në periudhën e mbuluar me planin strategjik</w:t>
      </w:r>
      <w:r w:rsidRPr="00BB00D2">
        <w:rPr>
          <w:rFonts w:asciiTheme="minorHAnsi" w:eastAsia="Times New Roman" w:hAnsiTheme="minorHAnsi" w:cstheme="minorHAnsi"/>
          <w:lang w:val="sq-AL" w:eastAsia="mk-MK"/>
        </w:rPr>
        <w:t>;</w:t>
      </w:r>
    </w:p>
    <w:p w14:paraId="7AEF89DB" w14:textId="77777777" w:rsidR="009B566E" w:rsidRPr="00BB00D2" w:rsidRDefault="009B566E" w:rsidP="00393BC6">
      <w:pPr>
        <w:spacing w:before="120" w:after="120" w:line="240" w:lineRule="auto"/>
        <w:jc w:val="both"/>
        <w:rPr>
          <w:rFonts w:asciiTheme="minorHAnsi" w:eastAsia="Times New Roman" w:hAnsiTheme="minorHAnsi" w:cstheme="minorHAnsi"/>
          <w:b/>
          <w:bCs/>
          <w:color w:val="FF0000"/>
          <w:lang w:val="sq-AL" w:eastAsia="mk-MK"/>
        </w:rPr>
      </w:pPr>
    </w:p>
    <w:p w14:paraId="52888048" w14:textId="7DA2D021"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 xml:space="preserve">V. </w:t>
      </w:r>
      <w:r w:rsidR="008E1C47" w:rsidRPr="00BB00D2">
        <w:rPr>
          <w:rFonts w:asciiTheme="minorHAnsi" w:eastAsia="Times New Roman" w:hAnsiTheme="minorHAnsi" w:cstheme="minorHAnsi"/>
          <w:b/>
          <w:bCs/>
          <w:lang w:val="sq-AL" w:eastAsia="mk-MK"/>
        </w:rPr>
        <w:t>VLERËSIMI I RREZIKUT</w:t>
      </w:r>
    </w:p>
    <w:p w14:paraId="59AE2F62" w14:textId="2B89149D"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5.1. </w:t>
      </w:r>
      <w:r w:rsidR="008E1C47" w:rsidRPr="00BB00D2">
        <w:rPr>
          <w:lang w:val="sq-AL"/>
        </w:rPr>
        <w:t xml:space="preserve"> </w:t>
      </w:r>
      <w:r w:rsidR="008E1C47" w:rsidRPr="00BB00D2">
        <w:rPr>
          <w:rFonts w:asciiTheme="minorHAnsi" w:eastAsia="Times New Roman" w:hAnsiTheme="minorHAnsi" w:cstheme="minorHAnsi"/>
          <w:b/>
          <w:bCs/>
          <w:lang w:val="sq-AL" w:eastAsia="mk-MK"/>
        </w:rPr>
        <w:t>Qasja ndaj vlerësimit të rrezikut</w:t>
      </w:r>
    </w:p>
    <w:p w14:paraId="0A5CABA8" w14:textId="1851CA1B" w:rsidR="0058294D" w:rsidRPr="00BB00D2" w:rsidRDefault="008E1C47" w:rsidP="0058294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Në përcaktimin e rrezikut të </w:t>
      </w:r>
      <w:r w:rsidR="00491FB5" w:rsidRPr="00BB00D2">
        <w:rPr>
          <w:rFonts w:asciiTheme="minorHAnsi" w:eastAsia="Times New Roman" w:hAnsiTheme="minorHAnsi" w:cstheme="minorHAnsi"/>
          <w:iCs/>
          <w:lang w:val="sq-AL" w:eastAsia="mk-MK"/>
        </w:rPr>
        <w:t>revizionit</w:t>
      </w:r>
      <w:r w:rsidRPr="00BB00D2">
        <w:rPr>
          <w:rFonts w:asciiTheme="minorHAnsi" w:eastAsia="Times New Roman" w:hAnsiTheme="minorHAnsi" w:cstheme="minorHAnsi"/>
          <w:iCs/>
          <w:lang w:val="sq-AL" w:eastAsia="mk-MK"/>
        </w:rPr>
        <w:t xml:space="preserve"> të brendshëm, përdoren të dhënat që përmbahen si rreziqe potenciale në Planin Strategjik të Ministrisë së Politikës Sociale, Demografisë dhe Rinisë. Rreziqet identifikohen në nivel të secilit objektiv specifik të Planit Strategjik të Ministrisë së Politikës Sociale, Demografisë dhe Rinisë.</w:t>
      </w:r>
      <w:r w:rsidR="00491FB5" w:rsidRPr="00BB00D2">
        <w:rPr>
          <w:lang w:val="sq-AL"/>
        </w:rPr>
        <w:t xml:space="preserve"> </w:t>
      </w:r>
    </w:p>
    <w:p w14:paraId="52EDCB88" w14:textId="1DBA90EF" w:rsidR="002F2384" w:rsidRPr="00BB00D2" w:rsidRDefault="00491FB5" w:rsidP="00491FB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Për qëllime të përcaktimit të rrezikut në projektet e mëdha, operacionet dhe proceset dhe aktivitetet funksionale të institucioneve në kuadër të Ministrisë së Politikës Sociale, Demografisë dhe Rinisë, </w:t>
      </w:r>
      <w:r w:rsidR="002F2384" w:rsidRPr="00BB00D2">
        <w:rPr>
          <w:rFonts w:asciiTheme="minorHAnsi" w:eastAsia="Times New Roman" w:hAnsiTheme="minorHAnsi" w:cstheme="minorHAnsi"/>
          <w:iCs/>
          <w:lang w:val="sq-AL" w:eastAsia="mk-MK"/>
        </w:rPr>
        <w:t>janë analizuar dokumentet përkatëse që rregullojnë funksionimin e institucioneve, si dhe raportet financiare të institucioneve nën juridiksionin e Ministrisë.</w:t>
      </w:r>
    </w:p>
    <w:p w14:paraId="372FC667" w14:textId="51C41A20" w:rsidR="0058294D" w:rsidRPr="00BB00D2" w:rsidRDefault="002F2384" w:rsidP="0058294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Raportet e Entit Shtetëror të </w:t>
      </w:r>
      <w:r w:rsidR="000E1559" w:rsidRPr="00BB00D2">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 xml:space="preserve">it janë analizuar për </w:t>
      </w:r>
      <w:r w:rsidR="000E1559" w:rsidRPr="00BB00D2">
        <w:rPr>
          <w:rFonts w:asciiTheme="minorHAnsi" w:eastAsia="Times New Roman" w:hAnsiTheme="minorHAnsi" w:cstheme="minorHAnsi"/>
          <w:iCs/>
          <w:lang w:val="sq-AL" w:eastAsia="mk-MK"/>
        </w:rPr>
        <w:t>revizione</w:t>
      </w:r>
      <w:r w:rsidRPr="00BB00D2">
        <w:rPr>
          <w:rFonts w:asciiTheme="minorHAnsi" w:eastAsia="Times New Roman" w:hAnsiTheme="minorHAnsi" w:cstheme="minorHAnsi"/>
          <w:iCs/>
          <w:lang w:val="sq-AL" w:eastAsia="mk-MK"/>
        </w:rPr>
        <w:t xml:space="preserve">t që </w:t>
      </w:r>
      <w:r w:rsidR="000E1559" w:rsidRPr="00BB00D2">
        <w:rPr>
          <w:rFonts w:asciiTheme="minorHAnsi" w:eastAsia="Times New Roman" w:hAnsiTheme="minorHAnsi" w:cstheme="minorHAnsi"/>
          <w:iCs/>
          <w:lang w:val="sq-AL" w:eastAsia="mk-MK"/>
        </w:rPr>
        <w:t>j</w:t>
      </w:r>
      <w:r w:rsidRPr="00BB00D2">
        <w:rPr>
          <w:rFonts w:asciiTheme="minorHAnsi" w:eastAsia="Times New Roman" w:hAnsiTheme="minorHAnsi" w:cstheme="minorHAnsi"/>
          <w:iCs/>
          <w:lang w:val="sq-AL" w:eastAsia="mk-MK"/>
        </w:rPr>
        <w:t>anë bërë në Ministrinë e Politikës Sociale, Demografisë dhe Rinisë.</w:t>
      </w:r>
    </w:p>
    <w:p w14:paraId="3EDB2AF8" w14:textId="0FA65574" w:rsidR="0058294D" w:rsidRPr="00BB00D2" w:rsidRDefault="000E1559" w:rsidP="0058294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Janë identifikuar kategoritë e mëposhtme të</w:t>
      </w:r>
      <w:r w:rsidRPr="00BB00D2">
        <w:rPr>
          <w:lang w:val="sq-AL"/>
        </w:rPr>
        <w:t xml:space="preserve"> </w:t>
      </w:r>
      <w:r w:rsidRPr="00BB00D2">
        <w:rPr>
          <w:rFonts w:asciiTheme="minorHAnsi" w:eastAsia="Times New Roman" w:hAnsiTheme="minorHAnsi" w:cstheme="minorHAnsi"/>
          <w:iCs/>
          <w:lang w:val="sq-AL" w:eastAsia="mk-MK"/>
        </w:rPr>
        <w:t>rrezikut</w:t>
      </w:r>
      <w:r w:rsidR="0058294D" w:rsidRPr="00BB00D2">
        <w:rPr>
          <w:rFonts w:asciiTheme="minorHAnsi" w:eastAsia="Times New Roman" w:hAnsiTheme="minorHAnsi" w:cstheme="minorHAnsi"/>
          <w:iCs/>
          <w:lang w:val="sq-AL" w:eastAsia="mk-MK"/>
        </w:rPr>
        <w:t>:</w:t>
      </w:r>
    </w:p>
    <w:p w14:paraId="790C45DB" w14:textId="47D15912"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0E1559" w:rsidRPr="00BB00D2">
        <w:rPr>
          <w:rFonts w:asciiTheme="minorHAnsi" w:eastAsia="Times New Roman" w:hAnsiTheme="minorHAnsi" w:cstheme="minorHAnsi"/>
          <w:iCs/>
          <w:lang w:val="sq-AL" w:eastAsia="mk-MK"/>
        </w:rPr>
        <w:t>rreziku financiar</w:t>
      </w:r>
    </w:p>
    <w:p w14:paraId="66E0D3A0" w14:textId="07D8FC4A"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0E1559" w:rsidRPr="00BB00D2">
        <w:rPr>
          <w:rFonts w:asciiTheme="minorHAnsi" w:eastAsia="Times New Roman" w:hAnsiTheme="minorHAnsi" w:cstheme="minorHAnsi"/>
          <w:iCs/>
          <w:lang w:val="sq-AL" w:eastAsia="mk-MK"/>
        </w:rPr>
        <w:t>rreziku i likuiditetit</w:t>
      </w:r>
    </w:p>
    <w:p w14:paraId="5A237EB6" w14:textId="406F3F07"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0E1559" w:rsidRPr="00BB00D2">
        <w:rPr>
          <w:rFonts w:asciiTheme="minorHAnsi" w:eastAsia="Times New Roman" w:hAnsiTheme="minorHAnsi" w:cstheme="minorHAnsi"/>
          <w:iCs/>
          <w:lang w:val="sq-AL" w:eastAsia="mk-MK"/>
        </w:rPr>
        <w:t>rreziku i sistemit të informacionit</w:t>
      </w:r>
    </w:p>
    <w:p w14:paraId="1EC0E0F0" w14:textId="6E4BC66F"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0E1559" w:rsidRPr="00BB00D2">
        <w:rPr>
          <w:rFonts w:asciiTheme="minorHAnsi" w:eastAsia="Times New Roman" w:hAnsiTheme="minorHAnsi" w:cstheme="minorHAnsi"/>
          <w:iCs/>
          <w:lang w:val="sq-AL" w:eastAsia="mk-MK"/>
        </w:rPr>
        <w:t>rreziku i resurseve njerëzore</w:t>
      </w:r>
    </w:p>
    <w:p w14:paraId="68822257" w14:textId="596E6CB8"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0E1559" w:rsidRPr="00BB00D2">
        <w:rPr>
          <w:rFonts w:eastAsia="Times New Roman" w:cs="Calibri"/>
          <w:iCs/>
          <w:lang w:val="sq-AL" w:eastAsia="mk-MK"/>
        </w:rPr>
        <w:t>rreziku i komunikimit dhe informacionit</w:t>
      </w:r>
    </w:p>
    <w:p w14:paraId="636C4490" w14:textId="3085ACB9"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0E1559" w:rsidRPr="00BB00D2">
        <w:rPr>
          <w:rFonts w:asciiTheme="minorHAnsi" w:eastAsia="Times New Roman" w:hAnsiTheme="minorHAnsi" w:cstheme="minorHAnsi"/>
          <w:iCs/>
          <w:lang w:val="sq-AL" w:eastAsia="mk-MK"/>
        </w:rPr>
        <w:t>rreziku</w:t>
      </w:r>
      <w:r w:rsidR="00346DDE" w:rsidRPr="00BB00D2">
        <w:rPr>
          <w:rFonts w:asciiTheme="minorHAnsi" w:eastAsia="Times New Roman" w:hAnsiTheme="minorHAnsi" w:cstheme="minorHAnsi"/>
          <w:iCs/>
          <w:lang w:val="sq-AL" w:eastAsia="mk-MK"/>
        </w:rPr>
        <w:t xml:space="preserve"> i</w:t>
      </w:r>
      <w:r w:rsidR="000E1559" w:rsidRPr="00BB00D2">
        <w:rPr>
          <w:rFonts w:asciiTheme="minorHAnsi" w:eastAsia="Times New Roman" w:hAnsiTheme="minorHAnsi" w:cstheme="minorHAnsi"/>
          <w:iCs/>
          <w:lang w:val="sq-AL" w:eastAsia="mk-MK"/>
        </w:rPr>
        <w:t xml:space="preserve"> parregullsive, mashtrimit dhe korrupsionit</w:t>
      </w:r>
    </w:p>
    <w:p w14:paraId="4B8F23CD" w14:textId="23E3AF45" w:rsidR="0058294D" w:rsidRPr="00BB00D2" w:rsidRDefault="0058294D" w:rsidP="00346DDE">
      <w:pPr>
        <w:spacing w:after="0" w:line="240" w:lineRule="auto"/>
        <w:jc w:val="both"/>
        <w:rPr>
          <w:rFonts w:eastAsia="Times New Roman" w:cs="Calibr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i strukturës organizative</w:t>
      </w:r>
    </w:p>
    <w:p w14:paraId="4D5D40FF" w14:textId="303AC583"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i palëve të interesuara</w:t>
      </w:r>
    </w:p>
    <w:p w14:paraId="0D934218" w14:textId="75E280F5" w:rsidR="0058294D" w:rsidRPr="00BB00D2" w:rsidRDefault="0058294D" w:rsidP="0058294D">
      <w:pPr>
        <w:spacing w:after="0" w:line="240" w:lineRule="auto"/>
        <w:jc w:val="both"/>
        <w:rPr>
          <w:rFonts w:eastAsia="Times New Roman" w:cs="Calibr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i ndikimit politik</w:t>
      </w:r>
    </w:p>
    <w:p w14:paraId="655B42D2" w14:textId="1B4EDAEB"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 xml:space="preserve">rreziku i integritetit të </w:t>
      </w:r>
      <w:proofErr w:type="spellStart"/>
      <w:r w:rsidR="00346DDE" w:rsidRPr="00BB00D2">
        <w:rPr>
          <w:rFonts w:eastAsia="Times New Roman" w:cs="Calibri"/>
          <w:iCs/>
          <w:lang w:val="sq-AL" w:eastAsia="mk-MK"/>
        </w:rPr>
        <w:t>të</w:t>
      </w:r>
      <w:proofErr w:type="spellEnd"/>
      <w:r w:rsidR="00346DDE" w:rsidRPr="00BB00D2">
        <w:rPr>
          <w:rFonts w:eastAsia="Times New Roman" w:cs="Calibri"/>
          <w:iCs/>
          <w:lang w:val="sq-AL" w:eastAsia="mk-MK"/>
        </w:rPr>
        <w:t xml:space="preserve"> dhënave</w:t>
      </w:r>
    </w:p>
    <w:p w14:paraId="791F63A7" w14:textId="17A2A06E" w:rsidR="0058294D" w:rsidRPr="00BB00D2" w:rsidRDefault="0058294D" w:rsidP="0058294D">
      <w:pPr>
        <w:spacing w:after="0" w:line="240" w:lineRule="auto"/>
        <w:jc w:val="both"/>
        <w:rPr>
          <w:rFonts w:eastAsia="Times New Roman" w:cs="Calibr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 nga bashkëpunëtorët e jashtëm</w:t>
      </w:r>
      <w:r w:rsidRPr="00BB00D2">
        <w:rPr>
          <w:rFonts w:eastAsia="Times New Roman" w:cs="Calibri"/>
          <w:iCs/>
          <w:lang w:val="sq-AL" w:eastAsia="mk-MK"/>
        </w:rPr>
        <w:t xml:space="preserve"> </w:t>
      </w:r>
    </w:p>
    <w:p w14:paraId="443EF70D" w14:textId="1E7C766F" w:rsidR="0058294D" w:rsidRPr="00BB00D2" w:rsidRDefault="0058294D" w:rsidP="0058294D">
      <w:pPr>
        <w:spacing w:after="0" w:line="240" w:lineRule="auto"/>
        <w:jc w:val="both"/>
        <w:rPr>
          <w:rFonts w:eastAsia="Times New Roman" w:cs="Calibr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teknologjik</w:t>
      </w:r>
    </w:p>
    <w:p w14:paraId="3E989174" w14:textId="481D281B"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i reputacionit</w:t>
      </w:r>
    </w:p>
    <w:p w14:paraId="7E10DFE9" w14:textId="1D6CA1E0"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346DDE" w:rsidRPr="00BB00D2">
        <w:rPr>
          <w:rFonts w:asciiTheme="minorHAnsi" w:eastAsia="Times New Roman" w:hAnsiTheme="minorHAnsi" w:cstheme="minorHAnsi"/>
          <w:iCs/>
          <w:lang w:val="sq-AL" w:eastAsia="mk-MK"/>
        </w:rPr>
        <w:t>rreziku ligjor</w:t>
      </w:r>
    </w:p>
    <w:p w14:paraId="686AE680" w14:textId="161406FF" w:rsidR="0058294D" w:rsidRPr="00BB00D2" w:rsidRDefault="0058294D" w:rsidP="0058294D">
      <w:pPr>
        <w:spacing w:after="0" w:line="240" w:lineRule="auto"/>
        <w:jc w:val="both"/>
        <w:rPr>
          <w:rFonts w:asciiTheme="minorHAnsi" w:eastAsia="Times New Roman" w:hAnsiTheme="minorHAnsi" w:cstheme="minorHAns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rregullator</w:t>
      </w:r>
    </w:p>
    <w:p w14:paraId="6819BC40" w14:textId="3660220C" w:rsidR="0058294D" w:rsidRPr="00BB00D2" w:rsidRDefault="0058294D" w:rsidP="0058294D">
      <w:pPr>
        <w:spacing w:after="0" w:line="240" w:lineRule="auto"/>
        <w:jc w:val="both"/>
        <w:rPr>
          <w:rFonts w:eastAsia="Times New Roman" w:cs="Calibri"/>
          <w:iCs/>
          <w:lang w:val="sq-AL" w:eastAsia="mk-MK"/>
        </w:rPr>
      </w:pPr>
      <w:r w:rsidRPr="00BB00D2">
        <w:rPr>
          <w:rFonts w:eastAsia="Times New Roman" w:cs="Calibri"/>
          <w:iCs/>
          <w:lang w:val="sq-AL" w:eastAsia="mk-MK"/>
        </w:rPr>
        <w:t xml:space="preserve">- </w:t>
      </w:r>
      <w:r w:rsidR="00346DDE" w:rsidRPr="00BB00D2">
        <w:rPr>
          <w:rFonts w:eastAsia="Times New Roman" w:cs="Calibri"/>
          <w:iCs/>
          <w:lang w:val="sq-AL" w:eastAsia="mk-MK"/>
        </w:rPr>
        <w:t>rreziku i menaxhimit të pronës</w:t>
      </w:r>
      <w:r w:rsidR="009759E5" w:rsidRPr="00BB00D2">
        <w:rPr>
          <w:rFonts w:eastAsia="Times New Roman" w:cs="Calibri"/>
          <w:iCs/>
          <w:lang w:val="sq-AL" w:eastAsia="mk-MK"/>
        </w:rPr>
        <w:t>.</w:t>
      </w:r>
    </w:p>
    <w:p w14:paraId="3E57D7D7" w14:textId="77777777" w:rsidR="0058294D" w:rsidRPr="00BB00D2" w:rsidRDefault="0058294D" w:rsidP="0058294D">
      <w:pPr>
        <w:spacing w:after="0" w:line="240" w:lineRule="auto"/>
        <w:jc w:val="both"/>
        <w:rPr>
          <w:rFonts w:eastAsia="Times New Roman" w:cs="Calibri"/>
          <w:iCs/>
          <w:color w:val="FF0000"/>
          <w:lang w:val="sq-AL" w:eastAsia="mk-MK"/>
        </w:rPr>
      </w:pPr>
    </w:p>
    <w:p w14:paraId="4B001EDC" w14:textId="102D340C" w:rsidR="00393BC6" w:rsidRPr="00BB00D2" w:rsidRDefault="00393BC6" w:rsidP="0058294D">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5.2. </w:t>
      </w:r>
      <w:r w:rsidR="00346DDE" w:rsidRPr="00BB00D2">
        <w:rPr>
          <w:lang w:val="sq-AL"/>
        </w:rPr>
        <w:t xml:space="preserve"> </w:t>
      </w:r>
      <w:r w:rsidR="00346DDE" w:rsidRPr="00BB00D2">
        <w:rPr>
          <w:rFonts w:asciiTheme="minorHAnsi" w:eastAsia="Times New Roman" w:hAnsiTheme="minorHAnsi" w:cstheme="minorHAnsi"/>
          <w:b/>
          <w:bCs/>
          <w:lang w:val="sq-AL" w:eastAsia="mk-MK"/>
        </w:rPr>
        <w:t>Faktorët e rrezikut</w:t>
      </w:r>
    </w:p>
    <w:p w14:paraId="5EACA9E6" w14:textId="2576D8B5" w:rsidR="0058294D" w:rsidRPr="00BB00D2" w:rsidRDefault="000827E7" w:rsidP="000827E7">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Gjatë vlerësimit të ndikimit dhe probabilitetit të rrezikut, merren parasysh faktorë të ndryshëm rreziku dhe në përputhje me nivelet e tyre të përcaktuara, si kategoritë e efekteve dhe </w:t>
      </w:r>
      <w:proofErr w:type="spellStart"/>
      <w:r w:rsidRPr="00BB00D2">
        <w:rPr>
          <w:rFonts w:asciiTheme="minorHAnsi" w:eastAsia="Times New Roman" w:hAnsiTheme="minorHAnsi" w:cstheme="minorHAnsi"/>
          <w:iCs/>
          <w:lang w:val="sq-AL" w:eastAsia="mk-MK"/>
        </w:rPr>
        <w:t>probabilitetet</w:t>
      </w:r>
      <w:proofErr w:type="spellEnd"/>
      <w:r w:rsidRPr="00BB00D2">
        <w:rPr>
          <w:rFonts w:asciiTheme="minorHAnsi" w:eastAsia="Times New Roman" w:hAnsiTheme="minorHAnsi" w:cstheme="minorHAnsi"/>
          <w:iCs/>
          <w:lang w:val="sq-AL" w:eastAsia="mk-MK"/>
        </w:rPr>
        <w:t>.</w:t>
      </w:r>
    </w:p>
    <w:p w14:paraId="20FEBD70" w14:textId="17A77679" w:rsidR="0058294D" w:rsidRPr="00BB00D2" w:rsidRDefault="000827E7" w:rsidP="0058294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Një nga faktorët kyç është </w:t>
      </w:r>
      <w:proofErr w:type="spellStart"/>
      <w:r w:rsidRPr="00BB00D2">
        <w:rPr>
          <w:rFonts w:asciiTheme="minorHAnsi" w:eastAsia="Times New Roman" w:hAnsiTheme="minorHAnsi" w:cstheme="minorHAnsi"/>
          <w:iCs/>
          <w:lang w:val="sq-AL" w:eastAsia="mk-MK"/>
        </w:rPr>
        <w:t>konsiderimi</w:t>
      </w:r>
      <w:proofErr w:type="spellEnd"/>
      <w:r w:rsidRPr="00BB00D2">
        <w:rPr>
          <w:rFonts w:asciiTheme="minorHAnsi" w:eastAsia="Times New Roman" w:hAnsiTheme="minorHAnsi" w:cstheme="minorHAnsi"/>
          <w:iCs/>
          <w:lang w:val="sq-AL" w:eastAsia="mk-MK"/>
        </w:rPr>
        <w:t xml:space="preserve"> i vlerës financiare të programeve, projekteve dhe aktiviteteve individuale ose pjesëmarrja e tyre në buxhetin e përgjithshëm të Ministrisë dhe institucioneve kompetente. Gjithashtu janë analizuar tendencat afatgjata të treguesve të caktuar të </w:t>
      </w:r>
      <w:proofErr w:type="spellStart"/>
      <w:r w:rsidRPr="00BB00D2">
        <w:rPr>
          <w:rFonts w:asciiTheme="minorHAnsi" w:eastAsia="Times New Roman" w:hAnsiTheme="minorHAnsi" w:cstheme="minorHAnsi"/>
          <w:iCs/>
          <w:lang w:val="sq-AL" w:eastAsia="mk-MK"/>
        </w:rPr>
        <w:t>performancës</w:t>
      </w:r>
      <w:proofErr w:type="spellEnd"/>
      <w:r w:rsidRPr="00BB00D2">
        <w:rPr>
          <w:rFonts w:asciiTheme="minorHAnsi" w:eastAsia="Times New Roman" w:hAnsiTheme="minorHAnsi" w:cstheme="minorHAnsi"/>
          <w:iCs/>
          <w:lang w:val="sq-AL" w:eastAsia="mk-MK"/>
        </w:rPr>
        <w:t xml:space="preserve"> financiare (tendenca e rritjes së shpenzimeve për aktivitete apo procese të caktuara).</w:t>
      </w:r>
    </w:p>
    <w:p w14:paraId="67B64634" w14:textId="1B24F740" w:rsidR="0058294D" w:rsidRPr="00BB00D2" w:rsidRDefault="000827E7" w:rsidP="0058294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Si faktor rreziku, vëmendje i është kushtuar edhe interesit të përfituesve të shërbimeve, gjë që justifikon përforcimin e besimit të publikut dhe </w:t>
      </w:r>
      <w:proofErr w:type="spellStart"/>
      <w:r w:rsidRPr="00BB00D2">
        <w:rPr>
          <w:rFonts w:asciiTheme="minorHAnsi" w:eastAsia="Times New Roman" w:hAnsiTheme="minorHAnsi" w:cstheme="minorHAnsi"/>
          <w:iCs/>
          <w:lang w:val="sq-AL" w:eastAsia="mk-MK"/>
        </w:rPr>
        <w:t>kompleksitetin</w:t>
      </w:r>
      <w:proofErr w:type="spellEnd"/>
      <w:r w:rsidRPr="00BB00D2">
        <w:rPr>
          <w:rFonts w:asciiTheme="minorHAnsi" w:eastAsia="Times New Roman" w:hAnsiTheme="minorHAnsi" w:cstheme="minorHAnsi"/>
          <w:iCs/>
          <w:lang w:val="sq-AL" w:eastAsia="mk-MK"/>
        </w:rPr>
        <w:t xml:space="preserve"> e rregullores që rregullon këto fusha.</w:t>
      </w:r>
    </w:p>
    <w:p w14:paraId="56B034E5" w14:textId="74694DAA" w:rsidR="0058294D" w:rsidRPr="00BB00D2" w:rsidRDefault="000827E7" w:rsidP="0058294D">
      <w:pPr>
        <w:spacing w:before="120" w:after="120" w:line="240" w:lineRule="auto"/>
        <w:jc w:val="both"/>
        <w:rPr>
          <w:rFonts w:asciiTheme="minorHAnsi" w:eastAsia="Times New Roman" w:hAnsiTheme="minorHAnsi" w:cstheme="minorHAnsi"/>
          <w:iCs/>
          <w:lang w:val="sq-AL" w:eastAsia="mk-MK"/>
        </w:rPr>
      </w:pPr>
      <w:proofErr w:type="spellStart"/>
      <w:r w:rsidRPr="00BB00D2">
        <w:rPr>
          <w:rFonts w:asciiTheme="minorHAnsi" w:eastAsia="Times New Roman" w:hAnsiTheme="minorHAnsi" w:cstheme="minorHAnsi"/>
          <w:iCs/>
          <w:lang w:val="sq-AL" w:eastAsia="mk-MK"/>
        </w:rPr>
        <w:lastRenderedPageBreak/>
        <w:t>Kompleksiteti</w:t>
      </w:r>
      <w:proofErr w:type="spellEnd"/>
      <w:r w:rsidRPr="00BB00D2">
        <w:rPr>
          <w:rFonts w:asciiTheme="minorHAnsi" w:eastAsia="Times New Roman" w:hAnsiTheme="minorHAnsi" w:cstheme="minorHAnsi"/>
          <w:iCs/>
          <w:lang w:val="sq-AL" w:eastAsia="mk-MK"/>
        </w:rPr>
        <w:t xml:space="preserve"> i legjislacionit që rregullon fusha të veçanta merret parasysh gjithashtu kur vlerësohet ndikimi dhe gjasat e shfaqjes së rreziqeve, si dhe ndryshimet e pritshme në rregullore.</w:t>
      </w:r>
    </w:p>
    <w:p w14:paraId="40EA26A2" w14:textId="3340E478" w:rsidR="0058294D" w:rsidRPr="00BB00D2" w:rsidRDefault="000827E7" w:rsidP="0058294D">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Raportet e Revizionit të përgatitura nga Enti Shtetëror i Revizionit dhe revizionet e tjera të jashtme private merren plotësisht parasysh si rreziqe potenciale në parashikimin dhe planifikimin e </w:t>
      </w:r>
      <w:r w:rsidR="00D67E2B">
        <w:rPr>
          <w:rFonts w:asciiTheme="minorHAnsi" w:eastAsia="Times New Roman" w:hAnsiTheme="minorHAnsi" w:cstheme="minorHAnsi"/>
          <w:iCs/>
          <w:lang w:val="sq-AL" w:eastAsia="mk-MK"/>
        </w:rPr>
        <w:t>revizion</w:t>
      </w:r>
      <w:r w:rsidRPr="00BB00D2">
        <w:rPr>
          <w:rFonts w:asciiTheme="minorHAnsi" w:eastAsia="Times New Roman" w:hAnsiTheme="minorHAnsi" w:cstheme="minorHAnsi"/>
          <w:iCs/>
          <w:lang w:val="sq-AL" w:eastAsia="mk-MK"/>
        </w:rPr>
        <w:t>eve në planin strategjik.</w:t>
      </w:r>
    </w:p>
    <w:p w14:paraId="71D8EED6" w14:textId="0EDE747B" w:rsidR="00393BC6" w:rsidRPr="00BB00D2" w:rsidRDefault="00B73EC8" w:rsidP="00B73EC8">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iCs/>
          <w:lang w:val="sq-AL" w:eastAsia="mk-MK"/>
        </w:rPr>
        <w:t>Revizioni i brendshëm duhet të marrë parasysh se kombinimi i disa faktorëve të rrezikut të lidhur përfundimisht çon në një ekspozim më të madh ndaj rrezikut dhe për këtë arsye është e nevojshme të merret parasysh lidhja e faktorëve të rrezikut, domethënë kombinimi i disa faktorëve të rrezikut.</w:t>
      </w:r>
    </w:p>
    <w:p w14:paraId="2A4F8DB7" w14:textId="7206C721"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5.3. </w:t>
      </w:r>
      <w:r w:rsidR="00B73EC8" w:rsidRPr="00BB00D2">
        <w:rPr>
          <w:lang w:val="sq-AL"/>
        </w:rPr>
        <w:t xml:space="preserve"> </w:t>
      </w:r>
      <w:r w:rsidR="00B73EC8" w:rsidRPr="00BB00D2">
        <w:rPr>
          <w:rFonts w:asciiTheme="minorHAnsi" w:eastAsia="Times New Roman" w:hAnsiTheme="minorHAnsi" w:cstheme="minorHAnsi"/>
          <w:b/>
          <w:bCs/>
          <w:lang w:val="sq-AL" w:eastAsia="mk-MK"/>
        </w:rPr>
        <w:t>Rezultatet e vlerësimit të rrezikut për nevojat e planifikimit strategjik</w:t>
      </w:r>
    </w:p>
    <w:p w14:paraId="48FC76A1" w14:textId="1487E43B" w:rsidR="005D75EA" w:rsidRPr="00BB00D2" w:rsidRDefault="00B73EC8" w:rsidP="005D75EA">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Në përputhje me faktorët e konsideruar të rrezikut dhe nivelin e ndikimeve dhe </w:t>
      </w:r>
      <w:proofErr w:type="spellStart"/>
      <w:r w:rsidRPr="00BB00D2">
        <w:rPr>
          <w:rFonts w:asciiTheme="minorHAnsi" w:eastAsia="Times New Roman" w:hAnsiTheme="minorHAnsi" w:cstheme="minorHAnsi"/>
          <w:iCs/>
          <w:lang w:val="sq-AL" w:eastAsia="mk-MK"/>
        </w:rPr>
        <w:t>probabiliteteve</w:t>
      </w:r>
      <w:proofErr w:type="spellEnd"/>
      <w:r w:rsidRPr="00BB00D2">
        <w:rPr>
          <w:rFonts w:asciiTheme="minorHAnsi" w:eastAsia="Times New Roman" w:hAnsiTheme="minorHAnsi" w:cstheme="minorHAnsi"/>
          <w:iCs/>
          <w:lang w:val="sq-AL" w:eastAsia="mk-MK"/>
        </w:rPr>
        <w:t>, nivelet e rrezikut vlerësohen për fusha të caktuara të vlerësimit të rrezikut</w:t>
      </w:r>
      <w:r w:rsidR="005D75EA" w:rsidRPr="00BB00D2">
        <w:rPr>
          <w:rFonts w:asciiTheme="minorHAnsi" w:eastAsia="Times New Roman" w:hAnsiTheme="minorHAnsi" w:cstheme="minorHAnsi"/>
          <w:iCs/>
          <w:lang w:val="sq-AL" w:eastAsia="mk-MK"/>
        </w:rPr>
        <w:t>:</w:t>
      </w:r>
    </w:p>
    <w:p w14:paraId="185FCD77" w14:textId="1DB20BAA" w:rsidR="005D75EA" w:rsidRPr="00BB00D2" w:rsidRDefault="005D75EA" w:rsidP="005D75EA">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B73EC8" w:rsidRPr="00BB00D2">
        <w:rPr>
          <w:rFonts w:asciiTheme="minorHAnsi" w:eastAsia="Times New Roman" w:hAnsiTheme="minorHAnsi" w:cstheme="minorHAnsi"/>
          <w:iCs/>
          <w:lang w:val="sq-AL" w:eastAsia="mk-MK"/>
        </w:rPr>
        <w:t xml:space="preserve">fusha specifike të </w:t>
      </w:r>
      <w:r w:rsidR="00714457" w:rsidRPr="00BB00D2">
        <w:rPr>
          <w:rFonts w:asciiTheme="minorHAnsi" w:eastAsia="Times New Roman" w:hAnsiTheme="minorHAnsi" w:cstheme="minorHAnsi"/>
          <w:iCs/>
          <w:lang w:val="sq-AL" w:eastAsia="mk-MK"/>
        </w:rPr>
        <w:t>revizion</w:t>
      </w:r>
      <w:r w:rsidR="00B73EC8" w:rsidRPr="00BB00D2">
        <w:rPr>
          <w:rFonts w:asciiTheme="minorHAnsi" w:eastAsia="Times New Roman" w:hAnsiTheme="minorHAnsi" w:cstheme="minorHAnsi"/>
          <w:iCs/>
          <w:lang w:val="sq-AL" w:eastAsia="mk-MK"/>
        </w:rPr>
        <w:t xml:space="preserve">it të kontrolleve zyrtare të kryera për të siguruar respektimin e rregulloreve të </w:t>
      </w:r>
      <w:proofErr w:type="spellStart"/>
      <w:r w:rsidR="00B73EC8" w:rsidRPr="00BB00D2">
        <w:rPr>
          <w:rFonts w:asciiTheme="minorHAnsi" w:eastAsia="Times New Roman" w:hAnsiTheme="minorHAnsi" w:cstheme="minorHAnsi"/>
          <w:iCs/>
          <w:lang w:val="sq-AL" w:eastAsia="mk-MK"/>
        </w:rPr>
        <w:t>transfertave</w:t>
      </w:r>
      <w:proofErr w:type="spellEnd"/>
      <w:r w:rsidR="00B73EC8" w:rsidRPr="00BB00D2">
        <w:rPr>
          <w:rFonts w:asciiTheme="minorHAnsi" w:eastAsia="Times New Roman" w:hAnsiTheme="minorHAnsi" w:cstheme="minorHAnsi"/>
          <w:iCs/>
          <w:lang w:val="sq-AL" w:eastAsia="mk-MK"/>
        </w:rPr>
        <w:t xml:space="preserve"> sociale si një rrezik i lartë</w:t>
      </w:r>
      <w:r w:rsidRPr="00BB00D2">
        <w:rPr>
          <w:rFonts w:asciiTheme="minorHAnsi" w:eastAsia="Times New Roman" w:hAnsiTheme="minorHAnsi" w:cstheme="minorHAnsi"/>
          <w:iCs/>
          <w:lang w:val="sq-AL" w:eastAsia="mk-MK"/>
        </w:rPr>
        <w:t>;</w:t>
      </w:r>
    </w:p>
    <w:p w14:paraId="2E5A12F1" w14:textId="267E933A" w:rsidR="00BD2BCC" w:rsidRPr="00BB00D2" w:rsidRDefault="00BD2BCC" w:rsidP="00714457">
      <w:pPr>
        <w:spacing w:before="120" w:after="120" w:line="240" w:lineRule="auto"/>
        <w:jc w:val="both"/>
        <w:rPr>
          <w:rFonts w:eastAsia="Times New Roman" w:cs="Calibri"/>
          <w:iCs/>
          <w:lang w:val="sq-AL" w:eastAsia="mk-MK"/>
        </w:rPr>
      </w:pPr>
      <w:r w:rsidRPr="00BB00D2">
        <w:rPr>
          <w:rFonts w:eastAsia="Times New Roman" w:cs="Calibri"/>
          <w:iCs/>
          <w:lang w:val="sq-AL" w:eastAsia="mk-MK"/>
        </w:rPr>
        <w:t xml:space="preserve">- </w:t>
      </w:r>
      <w:r w:rsidR="00714457" w:rsidRPr="00BB00D2">
        <w:rPr>
          <w:rFonts w:eastAsia="Times New Roman" w:cs="Calibri"/>
          <w:iCs/>
          <w:lang w:val="sq-AL" w:eastAsia="mk-MK"/>
        </w:rPr>
        <w:t>shpërndarja dhe realizimi i buxhetit të Ministrisë dhe organeve në përbërje si rrezik i lartë</w:t>
      </w:r>
      <w:r w:rsidRPr="00BB00D2">
        <w:rPr>
          <w:rFonts w:eastAsia="Times New Roman" w:cs="Calibri"/>
          <w:iCs/>
          <w:lang w:val="sq-AL" w:eastAsia="mk-MK"/>
        </w:rPr>
        <w:t>;</w:t>
      </w:r>
    </w:p>
    <w:p w14:paraId="509570AE" w14:textId="7E971622" w:rsidR="00BD2BCC" w:rsidRPr="00BB00D2" w:rsidRDefault="00BD2BCC" w:rsidP="005D75EA">
      <w:pPr>
        <w:spacing w:before="120" w:after="120" w:line="240" w:lineRule="auto"/>
        <w:jc w:val="both"/>
        <w:rPr>
          <w:rFonts w:eastAsia="Times New Roman" w:cs="Calibri"/>
          <w:iCs/>
          <w:lang w:val="sq-AL" w:eastAsia="mk-MK"/>
        </w:rPr>
      </w:pPr>
      <w:r w:rsidRPr="00BB00D2">
        <w:rPr>
          <w:rFonts w:eastAsia="Times New Roman" w:cs="Calibri"/>
          <w:iCs/>
          <w:lang w:val="sq-AL" w:eastAsia="mk-MK"/>
        </w:rPr>
        <w:t xml:space="preserve">- </w:t>
      </w:r>
      <w:r w:rsidR="00714457" w:rsidRPr="00BB00D2">
        <w:rPr>
          <w:rFonts w:eastAsia="Times New Roman" w:cs="Calibri"/>
          <w:iCs/>
          <w:lang w:val="sq-AL" w:eastAsia="mk-MK"/>
        </w:rPr>
        <w:t>fushat e tjera të revizionit vlerësohen si rrezik mesatar</w:t>
      </w:r>
      <w:r w:rsidRPr="00BB00D2">
        <w:rPr>
          <w:rFonts w:eastAsia="Times New Roman" w:cs="Calibri"/>
          <w:iCs/>
          <w:lang w:val="sq-AL" w:eastAsia="mk-MK"/>
        </w:rPr>
        <w:t>;</w:t>
      </w:r>
    </w:p>
    <w:p w14:paraId="1010A7D8" w14:textId="609FB5EA" w:rsidR="00393BC6" w:rsidRPr="00BB00D2" w:rsidRDefault="00393BC6" w:rsidP="00714457">
      <w:pPr>
        <w:spacing w:before="120" w:after="120" w:line="240" w:lineRule="auto"/>
        <w:jc w:val="both"/>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VI. </w:t>
      </w:r>
      <w:r w:rsidR="00714457" w:rsidRPr="00BB00D2">
        <w:rPr>
          <w:rFonts w:asciiTheme="minorHAnsi" w:eastAsia="Times New Roman" w:hAnsiTheme="minorHAnsi" w:cstheme="minorHAnsi"/>
          <w:b/>
          <w:bCs/>
          <w:lang w:val="sq-AL" w:eastAsia="mk-MK"/>
        </w:rPr>
        <w:t>PRIORITETET E RISHIKIMIT NË PERIUDHËN 2025 - 2027</w:t>
      </w:r>
    </w:p>
    <w:p w14:paraId="6A03BAC5" w14:textId="1FC21DE1" w:rsidR="003D76A5" w:rsidRPr="00BB00D2" w:rsidRDefault="00714457"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Bazuar në analizat e kryera për nevojat e zhvillimit të një Plani Strategjik, rreziku i vlerësuar i fushave të mundshme të rishikimit dhe pas konsultimit me </w:t>
      </w:r>
      <w:proofErr w:type="spellStart"/>
      <w:r w:rsidRPr="00BB00D2">
        <w:rPr>
          <w:rFonts w:asciiTheme="minorHAnsi" w:eastAsia="Times New Roman" w:hAnsiTheme="minorHAnsi" w:cstheme="minorHAnsi"/>
          <w:iCs/>
          <w:lang w:val="sq-AL" w:eastAsia="mk-MK"/>
        </w:rPr>
        <w:t>menaxhmentin</w:t>
      </w:r>
      <w:proofErr w:type="spellEnd"/>
      <w:r w:rsidRPr="00BB00D2">
        <w:rPr>
          <w:rFonts w:asciiTheme="minorHAnsi" w:eastAsia="Times New Roman" w:hAnsiTheme="minorHAnsi" w:cstheme="minorHAnsi"/>
          <w:iCs/>
          <w:lang w:val="sq-AL" w:eastAsia="mk-MK"/>
        </w:rPr>
        <w:t>, është krijuar një listë e prioriteteve të rishikimit për periudhën 2025 - 2027.</w:t>
      </w:r>
    </w:p>
    <w:p w14:paraId="2C210556" w14:textId="77777777" w:rsidR="009D5F8E" w:rsidRPr="00BB00D2" w:rsidRDefault="009D5F8E" w:rsidP="00633C74">
      <w:pPr>
        <w:spacing w:before="120" w:after="120" w:line="240" w:lineRule="auto"/>
        <w:ind w:right="-244"/>
        <w:jc w:val="both"/>
        <w:rPr>
          <w:rFonts w:asciiTheme="minorHAnsi" w:eastAsia="Times New Roman" w:hAnsiTheme="minorHAnsi" w:cstheme="minorHAnsi"/>
          <w:b/>
          <w:bCs/>
          <w:lang w:val="sq-AL" w:eastAsia="mk-MK"/>
        </w:rPr>
      </w:pPr>
    </w:p>
    <w:p w14:paraId="09D6920E" w14:textId="5CFEE58A" w:rsidR="00393BC6" w:rsidRPr="00BB00D2" w:rsidRDefault="00393BC6" w:rsidP="00393BC6">
      <w:pPr>
        <w:spacing w:before="120" w:after="120" w:line="240" w:lineRule="auto"/>
        <w:jc w:val="both"/>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 xml:space="preserve">6.1.  </w:t>
      </w:r>
      <w:r w:rsidR="00B57005" w:rsidRPr="00BB00D2">
        <w:rPr>
          <w:rFonts w:asciiTheme="minorHAnsi" w:eastAsia="Times New Roman" w:hAnsiTheme="minorHAnsi" w:cstheme="minorHAnsi"/>
          <w:b/>
          <w:bCs/>
          <w:lang w:val="sq-AL" w:eastAsia="mk-MK"/>
        </w:rPr>
        <w:t>Lidhj</w:t>
      </w:r>
      <w:r w:rsidR="00BB3B8B" w:rsidRPr="00BB00D2">
        <w:rPr>
          <w:rFonts w:asciiTheme="minorHAnsi" w:eastAsia="Times New Roman" w:hAnsiTheme="minorHAnsi" w:cstheme="minorHAnsi"/>
          <w:b/>
          <w:bCs/>
          <w:lang w:val="sq-AL" w:eastAsia="mk-MK"/>
        </w:rPr>
        <w:t xml:space="preserve">a ndërmjet fushave </w:t>
      </w:r>
      <w:proofErr w:type="spellStart"/>
      <w:r w:rsidR="00BB3B8B" w:rsidRPr="00BB00D2">
        <w:rPr>
          <w:rFonts w:asciiTheme="minorHAnsi" w:eastAsia="Times New Roman" w:hAnsiTheme="minorHAnsi" w:cstheme="minorHAnsi"/>
          <w:b/>
          <w:bCs/>
          <w:lang w:val="sq-AL" w:eastAsia="mk-MK"/>
        </w:rPr>
        <w:t>prioritare</w:t>
      </w:r>
      <w:proofErr w:type="spellEnd"/>
      <w:r w:rsidR="00BB3B8B" w:rsidRPr="00BB00D2">
        <w:rPr>
          <w:rFonts w:asciiTheme="minorHAnsi" w:eastAsia="Times New Roman" w:hAnsiTheme="minorHAnsi" w:cstheme="minorHAnsi"/>
          <w:b/>
          <w:bCs/>
          <w:lang w:val="sq-AL" w:eastAsia="mk-MK"/>
        </w:rPr>
        <w:t xml:space="preserve"> </w:t>
      </w:r>
      <w:r w:rsidR="00BB3B8B" w:rsidRPr="00D67E2B">
        <w:rPr>
          <w:rFonts w:asciiTheme="minorHAnsi" w:eastAsia="Times New Roman" w:hAnsiTheme="minorHAnsi" w:cstheme="minorHAnsi"/>
          <w:b/>
          <w:bCs/>
          <w:color w:val="000000" w:themeColor="text1"/>
          <w:lang w:val="sq-AL" w:eastAsia="mk-MK"/>
        </w:rPr>
        <w:t xml:space="preserve">për </w:t>
      </w:r>
      <w:r w:rsidR="00B57005" w:rsidRPr="00D67E2B">
        <w:rPr>
          <w:rFonts w:asciiTheme="minorHAnsi" w:eastAsia="Times New Roman" w:hAnsiTheme="minorHAnsi" w:cstheme="minorHAnsi"/>
          <w:b/>
          <w:bCs/>
          <w:color w:val="000000" w:themeColor="text1"/>
          <w:lang w:val="sq-AL" w:eastAsia="mk-MK"/>
        </w:rPr>
        <w:t>revi</w:t>
      </w:r>
      <w:r w:rsidR="00D67E2B" w:rsidRPr="00D67E2B">
        <w:rPr>
          <w:rFonts w:asciiTheme="minorHAnsi" w:eastAsia="Times New Roman" w:hAnsiTheme="minorHAnsi" w:cstheme="minorHAnsi"/>
          <w:b/>
          <w:bCs/>
          <w:color w:val="000000" w:themeColor="text1"/>
          <w:lang w:val="sq-AL" w:eastAsia="mk-MK"/>
        </w:rPr>
        <w:t>zi</w:t>
      </w:r>
      <w:r w:rsidR="00B57005" w:rsidRPr="00D67E2B">
        <w:rPr>
          <w:rFonts w:asciiTheme="minorHAnsi" w:eastAsia="Times New Roman" w:hAnsiTheme="minorHAnsi" w:cstheme="minorHAnsi"/>
          <w:b/>
          <w:bCs/>
          <w:color w:val="000000" w:themeColor="text1"/>
          <w:lang w:val="sq-AL" w:eastAsia="mk-MK"/>
        </w:rPr>
        <w:t xml:space="preserve">on </w:t>
      </w:r>
      <w:r w:rsidR="00BB3B8B" w:rsidRPr="00BB00D2">
        <w:rPr>
          <w:rFonts w:asciiTheme="minorHAnsi" w:eastAsia="Times New Roman" w:hAnsiTheme="minorHAnsi" w:cstheme="minorHAnsi"/>
          <w:b/>
          <w:bCs/>
          <w:lang w:val="sq-AL" w:eastAsia="mk-MK"/>
        </w:rPr>
        <w:t>dhe analizave të zbatuara</w:t>
      </w:r>
    </w:p>
    <w:p w14:paraId="07ADE673" w14:textId="77777777" w:rsidR="009D5F8E" w:rsidRPr="00BB00D2" w:rsidRDefault="009D5F8E" w:rsidP="00393BC6">
      <w:pPr>
        <w:spacing w:before="120" w:after="120" w:line="240" w:lineRule="auto"/>
        <w:jc w:val="both"/>
        <w:rPr>
          <w:rFonts w:asciiTheme="minorHAnsi" w:eastAsia="Times New Roman" w:hAnsiTheme="minorHAnsi" w:cstheme="minorHAnsi"/>
          <w:b/>
          <w:lang w:val="sq-AL" w:eastAsia="mk-MK"/>
        </w:rPr>
      </w:pPr>
    </w:p>
    <w:p w14:paraId="356E8891" w14:textId="5C9CADE6" w:rsidR="00393BC6" w:rsidRPr="00BB00D2" w:rsidRDefault="00B57005" w:rsidP="00A74E77">
      <w:pPr>
        <w:spacing w:before="120" w:after="120" w:line="240" w:lineRule="auto"/>
        <w:jc w:val="center"/>
        <w:rPr>
          <w:rFonts w:asciiTheme="minorHAnsi" w:eastAsia="Times New Roman" w:hAnsiTheme="minorHAnsi" w:cstheme="minorHAnsi"/>
          <w:bCs/>
          <w:color w:val="000000"/>
          <w:lang w:val="sq-AL" w:eastAsia="mk-MK"/>
        </w:rPr>
      </w:pPr>
      <w:r w:rsidRPr="00BB00D2">
        <w:rPr>
          <w:rFonts w:asciiTheme="minorHAnsi" w:eastAsia="Times New Roman" w:hAnsiTheme="minorHAnsi" w:cstheme="minorHAnsi"/>
          <w:bCs/>
          <w:iCs/>
          <w:color w:val="000000"/>
          <w:lang w:val="sq-AL" w:eastAsia="mk-MK"/>
        </w:rPr>
        <w:t>Tabela</w:t>
      </w:r>
      <w:r w:rsidR="00393BC6" w:rsidRPr="00BB00D2">
        <w:rPr>
          <w:rFonts w:asciiTheme="minorHAnsi" w:eastAsia="Times New Roman" w:hAnsiTheme="minorHAnsi" w:cstheme="minorHAnsi"/>
          <w:bCs/>
          <w:iCs/>
          <w:color w:val="000000"/>
          <w:lang w:val="sq-AL" w:eastAsia="mk-MK"/>
        </w:rPr>
        <w:t xml:space="preserve"> 1: </w:t>
      </w:r>
      <w:r w:rsidRPr="00BB00D2">
        <w:rPr>
          <w:rFonts w:asciiTheme="minorHAnsi" w:eastAsia="Times New Roman" w:hAnsiTheme="minorHAnsi" w:cstheme="minorHAnsi"/>
          <w:bCs/>
          <w:iCs/>
          <w:color w:val="000000"/>
          <w:lang w:val="sq-AL" w:eastAsia="mk-MK"/>
        </w:rPr>
        <w:t xml:space="preserve">Lidhja e fushave </w:t>
      </w:r>
      <w:proofErr w:type="spellStart"/>
      <w:r w:rsidRPr="00BB00D2">
        <w:rPr>
          <w:rFonts w:asciiTheme="minorHAnsi" w:eastAsia="Times New Roman" w:hAnsiTheme="minorHAnsi" w:cstheme="minorHAnsi"/>
          <w:bCs/>
          <w:iCs/>
          <w:color w:val="000000"/>
          <w:lang w:val="sq-AL" w:eastAsia="mk-MK"/>
        </w:rPr>
        <w:t>prioritare</w:t>
      </w:r>
      <w:proofErr w:type="spellEnd"/>
      <w:r w:rsidRPr="00BB00D2">
        <w:rPr>
          <w:rFonts w:asciiTheme="minorHAnsi" w:eastAsia="Times New Roman" w:hAnsiTheme="minorHAnsi" w:cstheme="minorHAnsi"/>
          <w:bCs/>
          <w:iCs/>
          <w:color w:val="000000"/>
          <w:lang w:val="sq-AL" w:eastAsia="mk-MK"/>
        </w:rPr>
        <w:t xml:space="preserve"> të revizionit me analizat e zbatuara dhe vlerësimin e rrezikut</w:t>
      </w:r>
    </w:p>
    <w:tbl>
      <w:tblPr>
        <w:tblW w:w="11160" w:type="dxa"/>
        <w:tblInd w:w="-8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0"/>
        <w:gridCol w:w="1170"/>
        <w:gridCol w:w="1170"/>
        <w:gridCol w:w="1170"/>
        <w:gridCol w:w="990"/>
        <w:gridCol w:w="1260"/>
        <w:gridCol w:w="1260"/>
        <w:gridCol w:w="900"/>
        <w:gridCol w:w="720"/>
        <w:gridCol w:w="720"/>
        <w:gridCol w:w="1350"/>
      </w:tblGrid>
      <w:tr w:rsidR="003E67CA" w:rsidRPr="00BB00D2" w14:paraId="00F635C8" w14:textId="77777777" w:rsidTr="00622F81">
        <w:trPr>
          <w:trHeight w:val="124"/>
        </w:trPr>
        <w:tc>
          <w:tcPr>
            <w:tcW w:w="1620" w:type="dxa"/>
            <w:gridSpan w:val="2"/>
            <w:vMerge w:val="restart"/>
          </w:tcPr>
          <w:p w14:paraId="70BB6F05" w14:textId="74AACE9D" w:rsidR="00B57005" w:rsidRPr="00BB00D2" w:rsidRDefault="00B57005" w:rsidP="00B57005">
            <w:pPr>
              <w:spacing w:after="0" w:line="240" w:lineRule="auto"/>
              <w:jc w:val="center"/>
              <w:rPr>
                <w:rFonts w:asciiTheme="minorHAnsi" w:eastAsia="Times New Roman" w:hAnsiTheme="minorHAnsi" w:cstheme="minorHAnsi"/>
                <w:bCs/>
                <w:color w:val="000000"/>
                <w:lang w:val="sq-AL" w:eastAsia="mk-MK"/>
              </w:rPr>
            </w:pPr>
            <w:r w:rsidRPr="00BB00D2">
              <w:rPr>
                <w:rFonts w:asciiTheme="minorHAnsi" w:eastAsia="Times New Roman" w:hAnsiTheme="minorHAnsi" w:cstheme="minorHAnsi"/>
                <w:bCs/>
                <w:color w:val="000000"/>
                <w:lang w:val="sq-AL" w:eastAsia="mk-MK"/>
              </w:rPr>
              <w:t>FUSHAT P</w:t>
            </w:r>
            <w:r w:rsidR="00710D1D" w:rsidRPr="00BB00D2">
              <w:rPr>
                <w:rFonts w:asciiTheme="minorHAnsi" w:eastAsia="Times New Roman" w:hAnsiTheme="minorHAnsi" w:cstheme="minorHAnsi"/>
                <w:bCs/>
                <w:color w:val="000000"/>
                <w:lang w:val="sq-AL" w:eastAsia="mk-MK"/>
              </w:rPr>
              <w:t>RIORITAR</w:t>
            </w:r>
            <w:r w:rsidRPr="00BB00D2">
              <w:rPr>
                <w:rFonts w:asciiTheme="minorHAnsi" w:eastAsia="Times New Roman" w:hAnsiTheme="minorHAnsi" w:cstheme="minorHAnsi"/>
                <w:bCs/>
                <w:color w:val="000000"/>
                <w:lang w:val="sq-AL" w:eastAsia="mk-MK"/>
              </w:rPr>
              <w:t>E</w:t>
            </w:r>
          </w:p>
          <w:p w14:paraId="20155767" w14:textId="619F151D" w:rsidR="003E67CA" w:rsidRPr="00BB00D2" w:rsidRDefault="00B57005" w:rsidP="00B57005">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bCs/>
                <w:color w:val="000000"/>
                <w:lang w:val="sq-AL" w:eastAsia="mk-MK"/>
              </w:rPr>
              <w:t>PËR RISHIKIM</w:t>
            </w:r>
          </w:p>
        </w:tc>
        <w:tc>
          <w:tcPr>
            <w:tcW w:w="8190" w:type="dxa"/>
            <w:gridSpan w:val="8"/>
          </w:tcPr>
          <w:p w14:paraId="6DC6C47C" w14:textId="72E197F8" w:rsidR="003E67CA" w:rsidRPr="00BB00D2" w:rsidRDefault="00DB374D" w:rsidP="00986DEF">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bCs/>
                <w:iCs/>
                <w:color w:val="000000"/>
                <w:lang w:val="sq-AL" w:eastAsia="mk-MK"/>
              </w:rPr>
              <w:t>LINK / LIDHJ</w:t>
            </w:r>
            <w:r w:rsidR="00ED1E97" w:rsidRPr="00BB00D2">
              <w:rPr>
                <w:rFonts w:asciiTheme="minorHAnsi" w:eastAsia="Times New Roman" w:hAnsiTheme="minorHAnsi" w:cstheme="minorHAnsi"/>
                <w:bCs/>
                <w:iCs/>
                <w:color w:val="000000"/>
                <w:lang w:val="sq-AL" w:eastAsia="mk-MK"/>
              </w:rPr>
              <w:t>A</w:t>
            </w:r>
          </w:p>
        </w:tc>
        <w:tc>
          <w:tcPr>
            <w:tcW w:w="1350" w:type="dxa"/>
          </w:tcPr>
          <w:p w14:paraId="0E04A9E6" w14:textId="35E8FE3A" w:rsidR="00DB374D" w:rsidRPr="00BB00D2" w:rsidRDefault="00DB374D" w:rsidP="00DB374D">
            <w:pPr>
              <w:spacing w:after="0" w:line="240" w:lineRule="auto"/>
              <w:jc w:val="center"/>
              <w:rPr>
                <w:rFonts w:asciiTheme="minorHAnsi" w:eastAsia="Times New Roman" w:hAnsiTheme="minorHAnsi" w:cstheme="minorHAnsi"/>
                <w:bCs/>
                <w:iCs/>
                <w:color w:val="000000"/>
                <w:lang w:val="sq-AL" w:eastAsia="mk-MK"/>
              </w:rPr>
            </w:pPr>
            <w:r w:rsidRPr="00BB00D2">
              <w:rPr>
                <w:rFonts w:asciiTheme="minorHAnsi" w:eastAsia="Times New Roman" w:hAnsiTheme="minorHAnsi" w:cstheme="minorHAnsi"/>
                <w:bCs/>
                <w:iCs/>
                <w:color w:val="000000"/>
                <w:lang w:val="sq-AL" w:eastAsia="mk-MK"/>
              </w:rPr>
              <w:t>QËLLIMET</w:t>
            </w:r>
          </w:p>
          <w:p w14:paraId="63F69B7E" w14:textId="7E16CAC3" w:rsidR="00DB374D" w:rsidRPr="00BB00D2" w:rsidRDefault="00DB374D" w:rsidP="00DB374D">
            <w:pPr>
              <w:spacing w:after="0" w:line="240" w:lineRule="auto"/>
              <w:jc w:val="center"/>
              <w:rPr>
                <w:rFonts w:asciiTheme="minorHAnsi" w:eastAsia="Times New Roman" w:hAnsiTheme="minorHAnsi" w:cstheme="minorHAnsi"/>
                <w:bCs/>
                <w:iCs/>
                <w:color w:val="000000"/>
                <w:lang w:val="sq-AL" w:eastAsia="mk-MK"/>
              </w:rPr>
            </w:pPr>
            <w:r w:rsidRPr="00BB00D2">
              <w:rPr>
                <w:rFonts w:asciiTheme="minorHAnsi" w:eastAsia="Times New Roman" w:hAnsiTheme="minorHAnsi" w:cstheme="minorHAnsi"/>
                <w:bCs/>
                <w:iCs/>
                <w:color w:val="000000"/>
                <w:lang w:val="sq-AL" w:eastAsia="mk-MK"/>
              </w:rPr>
              <w:t>E BRENDSHME TË</w:t>
            </w:r>
          </w:p>
          <w:p w14:paraId="216A2ABC" w14:textId="72EE2AB3" w:rsidR="003E67CA" w:rsidRPr="00BB00D2" w:rsidRDefault="00DB374D" w:rsidP="00DB374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bCs/>
                <w:iCs/>
                <w:color w:val="000000"/>
                <w:lang w:val="sq-AL" w:eastAsia="mk-MK"/>
              </w:rPr>
              <w:t>REVIZIONIT</w:t>
            </w:r>
          </w:p>
        </w:tc>
      </w:tr>
      <w:tr w:rsidR="00633C74" w:rsidRPr="00BB00D2" w14:paraId="4829926C" w14:textId="77777777" w:rsidTr="00622F81">
        <w:trPr>
          <w:trHeight w:val="1129"/>
        </w:trPr>
        <w:tc>
          <w:tcPr>
            <w:tcW w:w="1620" w:type="dxa"/>
            <w:gridSpan w:val="2"/>
            <w:vMerge/>
          </w:tcPr>
          <w:p w14:paraId="0079F813" w14:textId="77777777" w:rsidR="003E67CA" w:rsidRPr="00BB00D2" w:rsidRDefault="003E67CA" w:rsidP="00986DEF">
            <w:pPr>
              <w:spacing w:before="120" w:after="120" w:line="240" w:lineRule="auto"/>
              <w:jc w:val="both"/>
              <w:rPr>
                <w:rFonts w:asciiTheme="minorHAnsi" w:eastAsia="Times New Roman" w:hAnsiTheme="minorHAnsi" w:cstheme="minorHAnsi"/>
                <w:bCs/>
                <w:color w:val="000000"/>
                <w:lang w:val="sq-AL" w:eastAsia="mk-MK"/>
              </w:rPr>
            </w:pPr>
          </w:p>
        </w:tc>
        <w:tc>
          <w:tcPr>
            <w:tcW w:w="1170" w:type="dxa"/>
          </w:tcPr>
          <w:p w14:paraId="113928C3" w14:textId="0B38AAC2"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Kontributi</w:t>
            </w:r>
          </w:p>
          <w:p w14:paraId="58DD8D1E" w14:textId="17FB7AD8"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nga </w:t>
            </w:r>
          </w:p>
          <w:p w14:paraId="0816500E" w14:textId="1822D456" w:rsidR="003E67CA"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prioritetet</w:t>
            </w:r>
            <w:r w:rsidRPr="00BB00D2">
              <w:rPr>
                <w:lang w:val="sq-AL"/>
              </w:rPr>
              <w:t xml:space="preserve"> </w:t>
            </w:r>
            <w:r w:rsidRPr="00BB00D2">
              <w:rPr>
                <w:rFonts w:asciiTheme="minorHAnsi" w:eastAsia="Times New Roman" w:hAnsiTheme="minorHAnsi" w:cstheme="minorHAnsi"/>
                <w:color w:val="000000"/>
                <w:lang w:val="sq-AL" w:eastAsia="mk-MK"/>
              </w:rPr>
              <w:t>strategjike</w:t>
            </w:r>
          </w:p>
        </w:tc>
        <w:tc>
          <w:tcPr>
            <w:tcW w:w="1170" w:type="dxa"/>
          </w:tcPr>
          <w:p w14:paraId="6C377F01" w14:textId="307603CA"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lang w:val="sq-AL"/>
              </w:rPr>
              <w:t xml:space="preserve">Programi </w:t>
            </w:r>
            <w:r w:rsidRPr="00BB00D2">
              <w:rPr>
                <w:rFonts w:asciiTheme="minorHAnsi" w:eastAsia="Times New Roman" w:hAnsiTheme="minorHAnsi" w:cstheme="minorHAnsi"/>
                <w:color w:val="000000"/>
                <w:lang w:val="sq-AL" w:eastAsia="mk-MK"/>
              </w:rPr>
              <w:t>Kombëtar</w:t>
            </w:r>
          </w:p>
          <w:p w14:paraId="281038EF" w14:textId="632AAAFD"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 për</w:t>
            </w:r>
          </w:p>
          <w:p w14:paraId="0B79841D" w14:textId="1164EE23" w:rsidR="003E67CA"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reformat</w:t>
            </w:r>
          </w:p>
        </w:tc>
        <w:tc>
          <w:tcPr>
            <w:tcW w:w="990" w:type="dxa"/>
          </w:tcPr>
          <w:p w14:paraId="2D1CC22D" w14:textId="55B3F279" w:rsidR="003E67CA" w:rsidRPr="00BB00D2" w:rsidRDefault="00710D1D" w:rsidP="00986DEF">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Rëndësia Financiare</w:t>
            </w:r>
          </w:p>
        </w:tc>
        <w:tc>
          <w:tcPr>
            <w:tcW w:w="1260" w:type="dxa"/>
          </w:tcPr>
          <w:p w14:paraId="3DA4D7B7" w14:textId="65D9EB05" w:rsidR="003E67CA" w:rsidRPr="00BB00D2" w:rsidRDefault="00710D1D" w:rsidP="00986DEF">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Menaxhimi dhe shfrytëzimi i mjeteve të</w:t>
            </w:r>
            <w:r w:rsidRPr="00BB00D2">
              <w:rPr>
                <w:lang w:val="sq-AL"/>
              </w:rPr>
              <w:t xml:space="preserve"> </w:t>
            </w:r>
            <w:r w:rsidRPr="00BB00D2">
              <w:rPr>
                <w:rFonts w:asciiTheme="minorHAnsi" w:eastAsia="Times New Roman" w:hAnsiTheme="minorHAnsi" w:cstheme="minorHAnsi"/>
                <w:color w:val="000000"/>
                <w:lang w:val="sq-AL" w:eastAsia="mk-MK"/>
              </w:rPr>
              <w:t>BE-së</w:t>
            </w:r>
          </w:p>
        </w:tc>
        <w:tc>
          <w:tcPr>
            <w:tcW w:w="1260" w:type="dxa"/>
          </w:tcPr>
          <w:p w14:paraId="78D9EF1C" w14:textId="77777777"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Gjetjet e</w:t>
            </w:r>
          </w:p>
          <w:p w14:paraId="56215180" w14:textId="77777777"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e jashtme të revizionit</w:t>
            </w:r>
          </w:p>
          <w:p w14:paraId="51965CEE" w14:textId="259F979A" w:rsidR="00710D1D" w:rsidRPr="00BB00D2" w:rsidRDefault="00710D1D" w:rsidP="00710D1D">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 xml:space="preserve">(DZR, Organi i </w:t>
            </w:r>
            <w:proofErr w:type="spellStart"/>
            <w:r w:rsidRPr="00BB00D2">
              <w:rPr>
                <w:rFonts w:asciiTheme="minorHAnsi" w:eastAsia="Times New Roman" w:hAnsiTheme="minorHAnsi" w:cstheme="minorHAnsi"/>
                <w:color w:val="000000"/>
                <w:lang w:val="sq-AL" w:eastAsia="mk-MK"/>
              </w:rPr>
              <w:t>Auditimit</w:t>
            </w:r>
            <w:proofErr w:type="spellEnd"/>
            <w:r w:rsidRPr="00BB00D2">
              <w:rPr>
                <w:rFonts w:asciiTheme="minorHAnsi" w:eastAsia="Times New Roman" w:hAnsiTheme="minorHAnsi" w:cstheme="minorHAnsi"/>
                <w:color w:val="000000"/>
                <w:lang w:val="sq-AL" w:eastAsia="mk-MK"/>
              </w:rPr>
              <w:t>)</w:t>
            </w:r>
          </w:p>
        </w:tc>
        <w:tc>
          <w:tcPr>
            <w:tcW w:w="900" w:type="dxa"/>
          </w:tcPr>
          <w:p w14:paraId="1077F5EC" w14:textId="6F920E7D" w:rsidR="003E67CA" w:rsidRPr="00BB00D2" w:rsidRDefault="00710D1D" w:rsidP="00986DEF">
            <w:pPr>
              <w:spacing w:after="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Niveli i rrezikut</w:t>
            </w:r>
          </w:p>
          <w:p w14:paraId="652221F1" w14:textId="77777777" w:rsidR="003E67CA" w:rsidRPr="00BB00D2" w:rsidRDefault="003E67CA" w:rsidP="00986DEF">
            <w:pPr>
              <w:spacing w:after="0" w:line="240" w:lineRule="auto"/>
              <w:jc w:val="center"/>
              <w:rPr>
                <w:rFonts w:asciiTheme="minorHAnsi" w:eastAsia="Times New Roman" w:hAnsiTheme="minorHAnsi" w:cstheme="minorHAnsi"/>
                <w:bCs/>
                <w:color w:val="000000"/>
                <w:lang w:val="sq-AL" w:eastAsia="mk-MK"/>
              </w:rPr>
            </w:pPr>
          </w:p>
        </w:tc>
        <w:tc>
          <w:tcPr>
            <w:tcW w:w="720" w:type="dxa"/>
          </w:tcPr>
          <w:p w14:paraId="697D1821" w14:textId="3303ECAF" w:rsidR="003E67CA" w:rsidRPr="00BB00D2" w:rsidRDefault="00710D1D" w:rsidP="00986DEF">
            <w:pPr>
              <w:spacing w:after="0" w:line="240" w:lineRule="auto"/>
              <w:jc w:val="center"/>
              <w:rPr>
                <w:rFonts w:asciiTheme="minorHAnsi" w:eastAsia="Times New Roman" w:hAnsiTheme="minorHAnsi" w:cstheme="minorHAnsi"/>
                <w:bCs/>
                <w:color w:val="000000"/>
                <w:lang w:val="sq-AL" w:eastAsia="mk-MK"/>
              </w:rPr>
            </w:pPr>
            <w:r w:rsidRPr="00BB00D2">
              <w:rPr>
                <w:rFonts w:asciiTheme="minorHAnsi" w:eastAsia="Times New Roman" w:hAnsiTheme="minorHAnsi" w:cstheme="minorHAnsi"/>
                <w:bCs/>
                <w:color w:val="000000"/>
                <w:lang w:val="sq-AL" w:eastAsia="mk-MK"/>
              </w:rPr>
              <w:t>Kër</w:t>
            </w:r>
            <w:r w:rsidR="00DB374D" w:rsidRPr="00BB00D2">
              <w:rPr>
                <w:rFonts w:asciiTheme="minorHAnsi" w:eastAsia="Times New Roman" w:hAnsiTheme="minorHAnsi" w:cstheme="minorHAnsi"/>
                <w:bCs/>
                <w:color w:val="000000"/>
                <w:lang w:val="sq-AL" w:eastAsia="mk-MK"/>
              </w:rPr>
              <w:t>k</w:t>
            </w:r>
            <w:r w:rsidRPr="00BB00D2">
              <w:rPr>
                <w:rFonts w:asciiTheme="minorHAnsi" w:eastAsia="Times New Roman" w:hAnsiTheme="minorHAnsi" w:cstheme="minorHAnsi"/>
                <w:bCs/>
                <w:color w:val="000000"/>
                <w:lang w:val="sq-AL" w:eastAsia="mk-MK"/>
              </w:rPr>
              <w:t xml:space="preserve">esa </w:t>
            </w:r>
            <w:r w:rsidR="00DB374D" w:rsidRPr="00BB00D2">
              <w:rPr>
                <w:rFonts w:asciiTheme="minorHAnsi" w:eastAsia="Times New Roman" w:hAnsiTheme="minorHAnsi" w:cstheme="minorHAnsi"/>
                <w:bCs/>
                <w:color w:val="000000"/>
                <w:lang w:val="sq-AL" w:eastAsia="mk-MK"/>
              </w:rPr>
              <w:t xml:space="preserve">e </w:t>
            </w:r>
            <w:r w:rsidRPr="00BB00D2">
              <w:rPr>
                <w:rFonts w:asciiTheme="minorHAnsi" w:eastAsia="Times New Roman" w:hAnsiTheme="minorHAnsi" w:cstheme="minorHAnsi"/>
                <w:bCs/>
                <w:color w:val="000000"/>
                <w:lang w:val="sq-AL" w:eastAsia="mk-MK"/>
              </w:rPr>
              <w:t>udhëheqjes</w:t>
            </w:r>
          </w:p>
        </w:tc>
        <w:tc>
          <w:tcPr>
            <w:tcW w:w="720" w:type="dxa"/>
          </w:tcPr>
          <w:p w14:paraId="7F13944F" w14:textId="288D938A" w:rsidR="003E67CA" w:rsidRPr="00BB00D2" w:rsidRDefault="00DB374D" w:rsidP="00DB374D">
            <w:pPr>
              <w:spacing w:after="0" w:line="240" w:lineRule="auto"/>
              <w:rPr>
                <w:rFonts w:asciiTheme="minorHAnsi" w:eastAsia="Times New Roman" w:hAnsiTheme="minorHAnsi" w:cstheme="minorHAnsi"/>
                <w:bCs/>
                <w:color w:val="000000"/>
                <w:lang w:val="sq-AL" w:eastAsia="mk-MK"/>
              </w:rPr>
            </w:pPr>
            <w:r w:rsidRPr="00BB00D2">
              <w:rPr>
                <w:rFonts w:asciiTheme="minorHAnsi" w:eastAsia="Times New Roman" w:hAnsiTheme="minorHAnsi" w:cstheme="minorHAnsi"/>
                <w:bCs/>
                <w:color w:val="000000"/>
                <w:lang w:val="sq-AL" w:eastAsia="mk-MK"/>
              </w:rPr>
              <w:t>Mbet ja</w:t>
            </w:r>
          </w:p>
        </w:tc>
        <w:tc>
          <w:tcPr>
            <w:tcW w:w="1350" w:type="dxa"/>
          </w:tcPr>
          <w:p w14:paraId="2D2D913D" w14:textId="77777777" w:rsidR="003E67CA" w:rsidRPr="00BB00D2" w:rsidRDefault="003E67CA" w:rsidP="00986DEF">
            <w:pPr>
              <w:spacing w:before="120" w:after="120" w:line="240" w:lineRule="auto"/>
              <w:jc w:val="both"/>
              <w:rPr>
                <w:rFonts w:asciiTheme="minorHAnsi" w:eastAsia="Times New Roman" w:hAnsiTheme="minorHAnsi" w:cstheme="minorHAnsi"/>
                <w:bCs/>
                <w:color w:val="000000"/>
                <w:lang w:val="sq-AL" w:eastAsia="mk-MK"/>
              </w:rPr>
            </w:pPr>
          </w:p>
        </w:tc>
      </w:tr>
      <w:tr w:rsidR="00633C74" w:rsidRPr="00BB00D2" w14:paraId="1279C16A" w14:textId="77777777" w:rsidTr="00E636C6">
        <w:trPr>
          <w:trHeight w:val="2444"/>
        </w:trPr>
        <w:tc>
          <w:tcPr>
            <w:tcW w:w="450" w:type="dxa"/>
          </w:tcPr>
          <w:p w14:paraId="7DE31B16" w14:textId="77777777" w:rsidR="003E67CA" w:rsidRPr="00BB00D2" w:rsidRDefault="003E67CA" w:rsidP="00986DEF">
            <w:pPr>
              <w:spacing w:before="120" w:after="120" w:line="240" w:lineRule="auto"/>
              <w:jc w:val="both"/>
              <w:rPr>
                <w:rFonts w:asciiTheme="minorHAnsi" w:eastAsia="Times New Roman" w:hAnsiTheme="minorHAnsi" w:cstheme="minorHAnsi"/>
                <w:bCs/>
                <w:color w:val="000000"/>
                <w:sz w:val="20"/>
                <w:szCs w:val="20"/>
                <w:lang w:val="sq-AL" w:eastAsia="mk-MK"/>
              </w:rPr>
            </w:pPr>
            <w:r w:rsidRPr="00BB00D2">
              <w:rPr>
                <w:rFonts w:asciiTheme="minorHAnsi" w:eastAsia="Times New Roman" w:hAnsiTheme="minorHAnsi" w:cstheme="minorHAnsi"/>
                <w:bCs/>
                <w:color w:val="000000"/>
                <w:sz w:val="20"/>
                <w:szCs w:val="20"/>
                <w:lang w:val="sq-AL" w:eastAsia="mk-MK"/>
              </w:rPr>
              <w:t>1.</w:t>
            </w:r>
          </w:p>
        </w:tc>
        <w:tc>
          <w:tcPr>
            <w:tcW w:w="1170" w:type="dxa"/>
          </w:tcPr>
          <w:p w14:paraId="0C9323BD" w14:textId="215AE65E" w:rsidR="003E67CA" w:rsidRPr="00BB00D2" w:rsidRDefault="00DB374D" w:rsidP="00986DEF">
            <w:pPr>
              <w:spacing w:before="120" w:after="120" w:line="240" w:lineRule="auto"/>
              <w:jc w:val="both"/>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Kontrolli i projekteve të realizuara nga mjetet e komponentit IPA</w:t>
            </w:r>
          </w:p>
        </w:tc>
        <w:tc>
          <w:tcPr>
            <w:tcW w:w="1170" w:type="dxa"/>
          </w:tcPr>
          <w:p w14:paraId="03CED02C"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170" w:type="dxa"/>
          </w:tcPr>
          <w:p w14:paraId="3014D88A"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90" w:type="dxa"/>
          </w:tcPr>
          <w:p w14:paraId="2AC3F496"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260" w:type="dxa"/>
          </w:tcPr>
          <w:p w14:paraId="3A8AD8C9"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X</w:t>
            </w:r>
          </w:p>
        </w:tc>
        <w:tc>
          <w:tcPr>
            <w:tcW w:w="1260" w:type="dxa"/>
          </w:tcPr>
          <w:p w14:paraId="7BAB7CFE"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00" w:type="dxa"/>
          </w:tcPr>
          <w:p w14:paraId="7CE724A4" w14:textId="6B946313" w:rsidR="003E67CA" w:rsidRPr="00BB00D2" w:rsidRDefault="00DB374D"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Reduktimi</w:t>
            </w:r>
          </w:p>
        </w:tc>
        <w:tc>
          <w:tcPr>
            <w:tcW w:w="720" w:type="dxa"/>
          </w:tcPr>
          <w:p w14:paraId="4A7597E5"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720" w:type="dxa"/>
          </w:tcPr>
          <w:p w14:paraId="1C5110D3"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350" w:type="dxa"/>
          </w:tcPr>
          <w:p w14:paraId="6CFF1FF4" w14:textId="68399CFE" w:rsidR="00DB374D" w:rsidRPr="00BB00D2" w:rsidRDefault="00DB374D" w:rsidP="00DB374D">
            <w:pPr>
              <w:jc w:val="center"/>
              <w:rPr>
                <w:rFonts w:asciiTheme="minorHAnsi" w:eastAsia="Times New Roman" w:hAnsiTheme="minorHAnsi" w:cstheme="minorHAnsi"/>
                <w:sz w:val="20"/>
                <w:szCs w:val="20"/>
                <w:lang w:val="sq-AL" w:eastAsia="mk-MK"/>
              </w:rPr>
            </w:pPr>
            <w:r w:rsidRPr="00BB00D2">
              <w:rPr>
                <w:rFonts w:asciiTheme="minorHAnsi" w:eastAsia="Times New Roman" w:hAnsiTheme="minorHAnsi" w:cstheme="minorHAnsi"/>
                <w:sz w:val="20"/>
                <w:szCs w:val="20"/>
                <w:lang w:val="sq-AL" w:eastAsia="mk-MK"/>
              </w:rPr>
              <w:t>Ndarja e mjeteve dhe mënyra e zbatimit të monitorimit në realizimin e projekteve</w:t>
            </w:r>
          </w:p>
        </w:tc>
      </w:tr>
      <w:tr w:rsidR="00633C74" w:rsidRPr="00BB00D2" w14:paraId="5E334CE7" w14:textId="77777777" w:rsidTr="00E636C6">
        <w:trPr>
          <w:trHeight w:val="124"/>
        </w:trPr>
        <w:tc>
          <w:tcPr>
            <w:tcW w:w="450" w:type="dxa"/>
          </w:tcPr>
          <w:p w14:paraId="63FDB707" w14:textId="77777777" w:rsidR="003E67CA" w:rsidRPr="00BB00D2" w:rsidRDefault="003E67CA" w:rsidP="00986DEF">
            <w:pPr>
              <w:spacing w:before="120" w:after="120" w:line="240" w:lineRule="auto"/>
              <w:jc w:val="both"/>
              <w:rPr>
                <w:rFonts w:asciiTheme="minorHAnsi" w:eastAsia="Times New Roman" w:hAnsiTheme="minorHAnsi" w:cstheme="minorHAnsi"/>
                <w:bCs/>
                <w:color w:val="000000"/>
                <w:sz w:val="20"/>
                <w:szCs w:val="20"/>
                <w:lang w:val="sq-AL" w:eastAsia="mk-MK"/>
              </w:rPr>
            </w:pPr>
            <w:r w:rsidRPr="00BB00D2">
              <w:rPr>
                <w:rFonts w:asciiTheme="minorHAnsi" w:eastAsia="Times New Roman" w:hAnsiTheme="minorHAnsi" w:cstheme="minorHAnsi"/>
                <w:bCs/>
                <w:color w:val="000000"/>
                <w:sz w:val="20"/>
                <w:szCs w:val="20"/>
                <w:lang w:val="sq-AL" w:eastAsia="mk-MK"/>
              </w:rPr>
              <w:lastRenderedPageBreak/>
              <w:t>2.</w:t>
            </w:r>
          </w:p>
        </w:tc>
        <w:tc>
          <w:tcPr>
            <w:tcW w:w="1170" w:type="dxa"/>
          </w:tcPr>
          <w:p w14:paraId="1763783D" w14:textId="0DDC8410" w:rsidR="003E67CA" w:rsidRPr="00BB00D2" w:rsidRDefault="00DB374D" w:rsidP="00986DEF">
            <w:pPr>
              <w:spacing w:before="120" w:after="120" w:line="240" w:lineRule="auto"/>
              <w:jc w:val="both"/>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 xml:space="preserve">Kontrolli i të drejtës së </w:t>
            </w:r>
            <w:proofErr w:type="spellStart"/>
            <w:r w:rsidRPr="00BB00D2">
              <w:rPr>
                <w:rFonts w:asciiTheme="minorHAnsi" w:eastAsia="Times New Roman" w:hAnsiTheme="minorHAnsi" w:cstheme="minorHAnsi"/>
                <w:bCs/>
                <w:sz w:val="20"/>
                <w:szCs w:val="20"/>
                <w:lang w:val="sq-AL" w:eastAsia="mk-MK"/>
              </w:rPr>
              <w:t>transfertave</w:t>
            </w:r>
            <w:proofErr w:type="spellEnd"/>
            <w:r w:rsidRPr="00BB00D2">
              <w:rPr>
                <w:rFonts w:asciiTheme="minorHAnsi" w:eastAsia="Times New Roman" w:hAnsiTheme="minorHAnsi" w:cstheme="minorHAnsi"/>
                <w:bCs/>
                <w:sz w:val="20"/>
                <w:szCs w:val="20"/>
                <w:lang w:val="sq-AL" w:eastAsia="mk-MK"/>
              </w:rPr>
              <w:t xml:space="preserve"> sociale nga mbrojtja sociale</w:t>
            </w:r>
          </w:p>
        </w:tc>
        <w:tc>
          <w:tcPr>
            <w:tcW w:w="1170" w:type="dxa"/>
          </w:tcPr>
          <w:p w14:paraId="5E0876D4"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170" w:type="dxa"/>
          </w:tcPr>
          <w:p w14:paraId="05C3857A"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90" w:type="dxa"/>
          </w:tcPr>
          <w:p w14:paraId="38E4405C"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X</w:t>
            </w:r>
          </w:p>
        </w:tc>
        <w:tc>
          <w:tcPr>
            <w:tcW w:w="1260" w:type="dxa"/>
          </w:tcPr>
          <w:p w14:paraId="2785D540"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260" w:type="dxa"/>
          </w:tcPr>
          <w:p w14:paraId="5452CB32"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00" w:type="dxa"/>
          </w:tcPr>
          <w:p w14:paraId="074A19EE" w14:textId="6F4A192E" w:rsidR="003E67CA" w:rsidRPr="00BB00D2" w:rsidRDefault="00DB374D"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Rritja</w:t>
            </w:r>
          </w:p>
        </w:tc>
        <w:tc>
          <w:tcPr>
            <w:tcW w:w="720" w:type="dxa"/>
          </w:tcPr>
          <w:p w14:paraId="40D16DFE"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720" w:type="dxa"/>
          </w:tcPr>
          <w:p w14:paraId="3D757B65"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350" w:type="dxa"/>
          </w:tcPr>
          <w:p w14:paraId="5F0BAE87" w14:textId="2675C348" w:rsidR="003E67CA" w:rsidRPr="00BB00D2" w:rsidRDefault="00DB374D"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 xml:space="preserve">Kontrolli i procesit të dhënies së </w:t>
            </w:r>
            <w:r w:rsidR="00B972F5" w:rsidRPr="00BB00D2">
              <w:rPr>
                <w:rFonts w:asciiTheme="minorHAnsi" w:eastAsia="Times New Roman" w:hAnsiTheme="minorHAnsi" w:cstheme="minorHAnsi"/>
                <w:bCs/>
                <w:sz w:val="20"/>
                <w:szCs w:val="20"/>
                <w:lang w:val="sq-AL" w:eastAsia="mk-MK"/>
              </w:rPr>
              <w:t>akt</w:t>
            </w:r>
            <w:r w:rsidRPr="00BB00D2">
              <w:rPr>
                <w:rFonts w:asciiTheme="minorHAnsi" w:eastAsia="Times New Roman" w:hAnsiTheme="minorHAnsi" w:cstheme="minorHAnsi"/>
                <w:bCs/>
                <w:sz w:val="20"/>
                <w:szCs w:val="20"/>
                <w:lang w:val="sq-AL" w:eastAsia="mk-MK"/>
              </w:rPr>
              <w:t>vendimeve për një të drejtë të caktuar nga Ligji për Mbrojtjen Sociale dhe pages</w:t>
            </w:r>
            <w:r w:rsidR="00B972F5" w:rsidRPr="00BB00D2">
              <w:rPr>
                <w:rFonts w:asciiTheme="minorHAnsi" w:eastAsia="Times New Roman" w:hAnsiTheme="minorHAnsi" w:cstheme="minorHAnsi"/>
                <w:bCs/>
                <w:sz w:val="20"/>
                <w:szCs w:val="20"/>
                <w:lang w:val="sq-AL" w:eastAsia="mk-MK"/>
              </w:rPr>
              <w:t>at</w:t>
            </w:r>
          </w:p>
        </w:tc>
      </w:tr>
      <w:tr w:rsidR="00633C74" w:rsidRPr="00BB00D2" w14:paraId="0EA0F101" w14:textId="77777777" w:rsidTr="00E636C6">
        <w:trPr>
          <w:trHeight w:val="1538"/>
        </w:trPr>
        <w:tc>
          <w:tcPr>
            <w:tcW w:w="450" w:type="dxa"/>
          </w:tcPr>
          <w:p w14:paraId="711A2E47" w14:textId="77777777" w:rsidR="003E67CA" w:rsidRPr="00BB00D2" w:rsidRDefault="003E67CA" w:rsidP="00986DEF">
            <w:pPr>
              <w:spacing w:before="120" w:after="120" w:line="240" w:lineRule="auto"/>
              <w:jc w:val="both"/>
              <w:rPr>
                <w:rFonts w:asciiTheme="minorHAnsi" w:eastAsia="Times New Roman" w:hAnsiTheme="minorHAnsi" w:cstheme="minorHAnsi"/>
                <w:bCs/>
                <w:color w:val="000000"/>
                <w:sz w:val="20"/>
                <w:szCs w:val="20"/>
                <w:lang w:val="sq-AL" w:eastAsia="mk-MK"/>
              </w:rPr>
            </w:pPr>
            <w:r w:rsidRPr="00BB00D2">
              <w:rPr>
                <w:rFonts w:asciiTheme="minorHAnsi" w:eastAsia="Times New Roman" w:hAnsiTheme="minorHAnsi" w:cstheme="minorHAnsi"/>
                <w:bCs/>
                <w:color w:val="000000"/>
                <w:sz w:val="20"/>
                <w:szCs w:val="20"/>
                <w:lang w:val="sq-AL" w:eastAsia="mk-MK"/>
              </w:rPr>
              <w:t>3.</w:t>
            </w:r>
          </w:p>
        </w:tc>
        <w:tc>
          <w:tcPr>
            <w:tcW w:w="1170" w:type="dxa"/>
          </w:tcPr>
          <w:p w14:paraId="146E5D5F" w14:textId="5B7E880C" w:rsidR="003E67CA" w:rsidRPr="00BB00D2" w:rsidRDefault="00DB374D" w:rsidP="00986DEF">
            <w:pPr>
              <w:spacing w:before="120" w:after="120" w:line="240" w:lineRule="auto"/>
              <w:jc w:val="both"/>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Kontrolli i punës materialo - financiare</w:t>
            </w:r>
          </w:p>
        </w:tc>
        <w:tc>
          <w:tcPr>
            <w:tcW w:w="1170" w:type="dxa"/>
          </w:tcPr>
          <w:p w14:paraId="6900B77D"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170" w:type="dxa"/>
          </w:tcPr>
          <w:p w14:paraId="5B8C162B"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90" w:type="dxa"/>
          </w:tcPr>
          <w:p w14:paraId="283B4EB5"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X</w:t>
            </w:r>
          </w:p>
        </w:tc>
        <w:tc>
          <w:tcPr>
            <w:tcW w:w="1260" w:type="dxa"/>
          </w:tcPr>
          <w:p w14:paraId="06473C7D"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260" w:type="dxa"/>
          </w:tcPr>
          <w:p w14:paraId="75E84CDE"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00" w:type="dxa"/>
          </w:tcPr>
          <w:p w14:paraId="6BD9C919" w14:textId="7CE55675" w:rsidR="003E67CA" w:rsidRPr="00BB00D2" w:rsidRDefault="00DB374D"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Rritja</w:t>
            </w:r>
          </w:p>
        </w:tc>
        <w:tc>
          <w:tcPr>
            <w:tcW w:w="720" w:type="dxa"/>
          </w:tcPr>
          <w:p w14:paraId="1D04A604"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720" w:type="dxa"/>
          </w:tcPr>
          <w:p w14:paraId="5661AA83"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350" w:type="dxa"/>
          </w:tcPr>
          <w:p w14:paraId="6EE188A9" w14:textId="2B19A4C0" w:rsidR="00B972F5" w:rsidRPr="00BB00D2" w:rsidRDefault="00B972F5" w:rsidP="00B972F5">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Kontrolli i prokurimit publik, procesi i përgatitjes dhe prezantimit të rezultateve financiare në raportet financiare. Puna materiale në Ministri dhe organet në përbërje</w:t>
            </w:r>
          </w:p>
          <w:p w14:paraId="7BD7533B" w14:textId="18A0E0EC" w:rsidR="00B972F5" w:rsidRPr="00BB00D2" w:rsidRDefault="00B972F5" w:rsidP="00986DEF">
            <w:pPr>
              <w:spacing w:before="120" w:after="120" w:line="240" w:lineRule="auto"/>
              <w:jc w:val="center"/>
              <w:rPr>
                <w:rFonts w:asciiTheme="minorHAnsi" w:eastAsia="Times New Roman" w:hAnsiTheme="minorHAnsi" w:cstheme="minorHAnsi"/>
                <w:bCs/>
                <w:sz w:val="20"/>
                <w:szCs w:val="20"/>
                <w:lang w:val="sq-AL" w:eastAsia="mk-MK"/>
              </w:rPr>
            </w:pPr>
          </w:p>
        </w:tc>
      </w:tr>
      <w:tr w:rsidR="00633C74" w:rsidRPr="00BB00D2" w14:paraId="527B9177" w14:textId="77777777" w:rsidTr="00E636C6">
        <w:trPr>
          <w:trHeight w:val="2099"/>
        </w:trPr>
        <w:tc>
          <w:tcPr>
            <w:tcW w:w="450" w:type="dxa"/>
          </w:tcPr>
          <w:p w14:paraId="4F4A5C80" w14:textId="77777777" w:rsidR="003E67CA" w:rsidRPr="00BB00D2" w:rsidRDefault="003E67CA" w:rsidP="00986DEF">
            <w:pPr>
              <w:spacing w:before="120" w:after="120" w:line="240" w:lineRule="auto"/>
              <w:jc w:val="both"/>
              <w:rPr>
                <w:rFonts w:asciiTheme="minorHAnsi" w:eastAsia="Times New Roman" w:hAnsiTheme="minorHAnsi" w:cstheme="minorHAnsi"/>
                <w:bCs/>
                <w:color w:val="000000"/>
                <w:sz w:val="20"/>
                <w:szCs w:val="20"/>
                <w:lang w:val="sq-AL" w:eastAsia="mk-MK"/>
              </w:rPr>
            </w:pPr>
            <w:r w:rsidRPr="00BB00D2">
              <w:rPr>
                <w:rFonts w:asciiTheme="minorHAnsi" w:eastAsia="Times New Roman" w:hAnsiTheme="minorHAnsi" w:cstheme="minorHAnsi"/>
                <w:bCs/>
                <w:color w:val="000000"/>
                <w:sz w:val="20"/>
                <w:szCs w:val="20"/>
                <w:lang w:val="sq-AL" w:eastAsia="mk-MK"/>
              </w:rPr>
              <w:t>4.</w:t>
            </w:r>
          </w:p>
        </w:tc>
        <w:tc>
          <w:tcPr>
            <w:tcW w:w="1170" w:type="dxa"/>
          </w:tcPr>
          <w:p w14:paraId="72CB699F" w14:textId="42F8C417" w:rsidR="003E67CA" w:rsidRPr="00BB00D2" w:rsidRDefault="00B972F5" w:rsidP="00986DEF">
            <w:pPr>
              <w:spacing w:before="120" w:after="120" w:line="240" w:lineRule="auto"/>
              <w:jc w:val="both"/>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 xml:space="preserve">Kontrolli i të drejtës së </w:t>
            </w:r>
            <w:proofErr w:type="spellStart"/>
            <w:r w:rsidRPr="00BB00D2">
              <w:rPr>
                <w:rFonts w:asciiTheme="minorHAnsi" w:eastAsia="Times New Roman" w:hAnsiTheme="minorHAnsi" w:cstheme="minorHAnsi"/>
                <w:bCs/>
                <w:sz w:val="20"/>
                <w:szCs w:val="20"/>
                <w:lang w:val="sq-AL" w:eastAsia="mk-MK"/>
              </w:rPr>
              <w:t>transfertave</w:t>
            </w:r>
            <w:proofErr w:type="spellEnd"/>
            <w:r w:rsidRPr="00BB00D2">
              <w:rPr>
                <w:rFonts w:asciiTheme="minorHAnsi" w:eastAsia="Times New Roman" w:hAnsiTheme="minorHAnsi" w:cstheme="minorHAnsi"/>
                <w:bCs/>
                <w:sz w:val="20"/>
                <w:szCs w:val="20"/>
                <w:lang w:val="sq-AL" w:eastAsia="mk-MK"/>
              </w:rPr>
              <w:t xml:space="preserve"> sociale nga mbrojtja e fëmijëve</w:t>
            </w:r>
          </w:p>
        </w:tc>
        <w:tc>
          <w:tcPr>
            <w:tcW w:w="1170" w:type="dxa"/>
          </w:tcPr>
          <w:p w14:paraId="009FF1C6"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170" w:type="dxa"/>
          </w:tcPr>
          <w:p w14:paraId="130AF9E5"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90" w:type="dxa"/>
          </w:tcPr>
          <w:p w14:paraId="27218C2D"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X</w:t>
            </w:r>
          </w:p>
        </w:tc>
        <w:tc>
          <w:tcPr>
            <w:tcW w:w="1260" w:type="dxa"/>
          </w:tcPr>
          <w:p w14:paraId="4D0B725A"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260" w:type="dxa"/>
          </w:tcPr>
          <w:p w14:paraId="4B2EBA47"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900" w:type="dxa"/>
          </w:tcPr>
          <w:p w14:paraId="5AAD1434" w14:textId="4931E693" w:rsidR="003E67CA" w:rsidRPr="00BB00D2" w:rsidRDefault="00DB374D"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Mesatarja</w:t>
            </w:r>
          </w:p>
        </w:tc>
        <w:tc>
          <w:tcPr>
            <w:tcW w:w="720" w:type="dxa"/>
          </w:tcPr>
          <w:p w14:paraId="3CECE3A3"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720" w:type="dxa"/>
          </w:tcPr>
          <w:p w14:paraId="66E5A866" w14:textId="77777777" w:rsidR="003E67CA" w:rsidRPr="00BB00D2" w:rsidRDefault="003E67CA" w:rsidP="00986DEF">
            <w:pPr>
              <w:spacing w:before="120" w:after="120" w:line="240" w:lineRule="auto"/>
              <w:jc w:val="center"/>
              <w:rPr>
                <w:rFonts w:asciiTheme="minorHAnsi" w:eastAsia="Times New Roman" w:hAnsiTheme="minorHAnsi" w:cstheme="minorHAnsi"/>
                <w:bCs/>
                <w:sz w:val="20"/>
                <w:szCs w:val="20"/>
                <w:lang w:val="sq-AL" w:eastAsia="mk-MK"/>
              </w:rPr>
            </w:pPr>
          </w:p>
        </w:tc>
        <w:tc>
          <w:tcPr>
            <w:tcW w:w="1350" w:type="dxa"/>
          </w:tcPr>
          <w:p w14:paraId="137A3623" w14:textId="3DECB455" w:rsidR="003E67CA" w:rsidRPr="00BB00D2" w:rsidRDefault="00B972F5" w:rsidP="00986DEF">
            <w:pPr>
              <w:spacing w:before="120" w:after="120" w:line="240" w:lineRule="auto"/>
              <w:jc w:val="center"/>
              <w:rPr>
                <w:rFonts w:asciiTheme="minorHAnsi" w:eastAsia="Times New Roman" w:hAnsiTheme="minorHAnsi" w:cstheme="minorHAnsi"/>
                <w:bCs/>
                <w:sz w:val="20"/>
                <w:szCs w:val="20"/>
                <w:lang w:val="sq-AL" w:eastAsia="mk-MK"/>
              </w:rPr>
            </w:pPr>
            <w:r w:rsidRPr="00BB00D2">
              <w:rPr>
                <w:rFonts w:asciiTheme="minorHAnsi" w:eastAsia="Times New Roman" w:hAnsiTheme="minorHAnsi" w:cstheme="minorHAnsi"/>
                <w:bCs/>
                <w:sz w:val="20"/>
                <w:szCs w:val="20"/>
                <w:lang w:val="sq-AL" w:eastAsia="mk-MK"/>
              </w:rPr>
              <w:t>Kontrolli i procesit të dhënies së aktvendimeve për një të drejtë të caktuar nga Ligji për Mbrojtjen e Fëmijëve dhe pagesat</w:t>
            </w:r>
          </w:p>
        </w:tc>
      </w:tr>
    </w:tbl>
    <w:p w14:paraId="69885746" w14:textId="77777777" w:rsidR="003E67CA" w:rsidRPr="00BB00D2" w:rsidRDefault="00780456" w:rsidP="0055564C">
      <w:pPr>
        <w:spacing w:before="120" w:after="120" w:line="240" w:lineRule="auto"/>
        <w:jc w:val="both"/>
        <w:rPr>
          <w:rFonts w:asciiTheme="minorHAnsi" w:eastAsia="Times New Roman" w:hAnsiTheme="minorHAnsi" w:cstheme="minorHAnsi"/>
          <w:bCs/>
          <w:color w:val="000000"/>
          <w:lang w:val="sq-AL" w:eastAsia="mk-MK"/>
        </w:rPr>
        <w:sectPr w:rsidR="003E67CA" w:rsidRPr="00BB00D2" w:rsidSect="009E3E45">
          <w:pgSz w:w="11906" w:h="16838"/>
          <w:pgMar w:top="1440" w:right="1440" w:bottom="1440" w:left="1440" w:header="709" w:footer="709" w:gutter="0"/>
          <w:cols w:space="708"/>
          <w:docGrid w:linePitch="360"/>
        </w:sectPr>
      </w:pPr>
      <w:r w:rsidRPr="00BB00D2">
        <w:rPr>
          <w:rFonts w:asciiTheme="minorHAnsi" w:eastAsia="Times New Roman" w:hAnsiTheme="minorHAnsi" w:cstheme="minorHAnsi"/>
          <w:bCs/>
          <w:color w:val="000000"/>
          <w:lang w:val="sq-AL" w:eastAsia="mk-MK"/>
        </w:rPr>
        <w:t xml:space="preserve">                                                                                                                                                                                                                                                                                                                                                                                                                                                                                                                                         </w:t>
      </w:r>
    </w:p>
    <w:p w14:paraId="2E88F87D" w14:textId="1EB5B1E5" w:rsidR="00393BC6" w:rsidRPr="00BB00D2" w:rsidRDefault="00393BC6" w:rsidP="00393BC6">
      <w:pPr>
        <w:spacing w:before="120" w:after="120" w:line="240" w:lineRule="auto"/>
        <w:jc w:val="both"/>
        <w:rPr>
          <w:rFonts w:asciiTheme="minorHAnsi" w:eastAsia="Times New Roman" w:hAnsiTheme="minorHAnsi" w:cstheme="minorHAnsi"/>
          <w:b/>
          <w:color w:val="000000"/>
          <w:lang w:val="sq-AL" w:eastAsia="mk-MK"/>
        </w:rPr>
      </w:pPr>
      <w:r w:rsidRPr="00BB00D2">
        <w:rPr>
          <w:rFonts w:asciiTheme="minorHAnsi" w:eastAsia="Times New Roman" w:hAnsiTheme="minorHAnsi" w:cstheme="minorHAnsi"/>
          <w:b/>
          <w:bCs/>
          <w:color w:val="000000"/>
          <w:lang w:val="sq-AL" w:eastAsia="mk-MK"/>
        </w:rPr>
        <w:lastRenderedPageBreak/>
        <w:t xml:space="preserve">6.2.  </w:t>
      </w:r>
      <w:r w:rsidR="00B972F5" w:rsidRPr="00BB00D2">
        <w:rPr>
          <w:rFonts w:asciiTheme="minorHAnsi" w:eastAsia="Times New Roman" w:hAnsiTheme="minorHAnsi" w:cstheme="minorHAnsi"/>
          <w:b/>
          <w:bCs/>
          <w:color w:val="000000"/>
          <w:lang w:val="sq-AL" w:eastAsia="mk-MK"/>
        </w:rPr>
        <w:t xml:space="preserve">Lista e fushave </w:t>
      </w:r>
      <w:proofErr w:type="spellStart"/>
      <w:r w:rsidR="00B972F5" w:rsidRPr="00BB00D2">
        <w:rPr>
          <w:rFonts w:asciiTheme="minorHAnsi" w:eastAsia="Times New Roman" w:hAnsiTheme="minorHAnsi" w:cstheme="minorHAnsi"/>
          <w:b/>
          <w:bCs/>
          <w:color w:val="000000"/>
          <w:lang w:val="sq-AL" w:eastAsia="mk-MK"/>
        </w:rPr>
        <w:t>prioritare</w:t>
      </w:r>
      <w:proofErr w:type="spellEnd"/>
      <w:r w:rsidR="00B972F5" w:rsidRPr="00BB00D2">
        <w:rPr>
          <w:rFonts w:asciiTheme="minorHAnsi" w:eastAsia="Times New Roman" w:hAnsiTheme="minorHAnsi" w:cstheme="minorHAnsi"/>
          <w:b/>
          <w:bCs/>
          <w:color w:val="000000"/>
          <w:lang w:val="sq-AL" w:eastAsia="mk-MK"/>
        </w:rPr>
        <w:t xml:space="preserve"> për rishikim me një </w:t>
      </w:r>
      <w:r w:rsidR="00930C22" w:rsidRPr="00BB00D2">
        <w:rPr>
          <w:rFonts w:asciiTheme="minorHAnsi" w:eastAsia="Times New Roman" w:hAnsiTheme="minorHAnsi" w:cstheme="minorHAnsi"/>
          <w:b/>
          <w:bCs/>
          <w:color w:val="000000"/>
          <w:lang w:val="sq-AL" w:eastAsia="mk-MK"/>
        </w:rPr>
        <w:t>ndarje</w:t>
      </w:r>
      <w:r w:rsidR="00B972F5" w:rsidRPr="00BB00D2">
        <w:rPr>
          <w:rFonts w:asciiTheme="minorHAnsi" w:eastAsia="Times New Roman" w:hAnsiTheme="minorHAnsi" w:cstheme="minorHAnsi"/>
          <w:b/>
          <w:bCs/>
          <w:color w:val="000000"/>
          <w:lang w:val="sq-AL" w:eastAsia="mk-MK"/>
        </w:rPr>
        <w:t xml:space="preserve"> rishikimesh</w:t>
      </w:r>
    </w:p>
    <w:p w14:paraId="57B1A801" w14:textId="654B28C1" w:rsidR="00393BC6" w:rsidRPr="00BB00D2" w:rsidRDefault="00930C22" w:rsidP="006058F0">
      <w:pPr>
        <w:spacing w:before="120" w:after="120" w:line="240" w:lineRule="auto"/>
        <w:jc w:val="center"/>
        <w:rPr>
          <w:rFonts w:asciiTheme="minorHAnsi" w:eastAsia="Times New Roman" w:hAnsiTheme="minorHAnsi" w:cstheme="minorHAnsi"/>
          <w:lang w:val="sq-AL" w:eastAsia="mk-MK"/>
        </w:rPr>
      </w:pPr>
      <w:r w:rsidRPr="00BB00D2">
        <w:rPr>
          <w:rFonts w:asciiTheme="minorHAnsi" w:eastAsia="Times New Roman" w:hAnsiTheme="minorHAnsi" w:cstheme="minorHAnsi"/>
          <w:bCs/>
          <w:iCs/>
          <w:color w:val="000000"/>
          <w:lang w:val="sq-AL" w:eastAsia="mk-MK"/>
        </w:rPr>
        <w:t>Tabela</w:t>
      </w:r>
      <w:r w:rsidR="00393BC6" w:rsidRPr="00BB00D2">
        <w:rPr>
          <w:rFonts w:asciiTheme="minorHAnsi" w:eastAsia="Times New Roman" w:hAnsiTheme="minorHAnsi" w:cstheme="minorHAnsi"/>
          <w:bCs/>
          <w:iCs/>
          <w:color w:val="000000"/>
          <w:lang w:val="sq-AL" w:eastAsia="mk-MK"/>
        </w:rPr>
        <w:t xml:space="preserve"> 2: </w:t>
      </w:r>
      <w:r w:rsidRPr="00BB00D2">
        <w:rPr>
          <w:rFonts w:asciiTheme="minorHAnsi" w:eastAsia="Times New Roman" w:hAnsiTheme="minorHAnsi" w:cstheme="minorHAnsi"/>
          <w:bCs/>
          <w:iCs/>
          <w:lang w:val="sq-AL" w:eastAsia="mk-MK"/>
        </w:rPr>
        <w:t xml:space="preserve">Pasqyrë e fushave </w:t>
      </w:r>
      <w:proofErr w:type="spellStart"/>
      <w:r w:rsidRPr="00BB00D2">
        <w:rPr>
          <w:rFonts w:asciiTheme="minorHAnsi" w:eastAsia="Times New Roman" w:hAnsiTheme="minorHAnsi" w:cstheme="minorHAnsi"/>
          <w:bCs/>
          <w:iCs/>
          <w:lang w:val="sq-AL" w:eastAsia="mk-MK"/>
        </w:rPr>
        <w:t>prioritare</w:t>
      </w:r>
      <w:proofErr w:type="spellEnd"/>
      <w:r w:rsidRPr="00BB00D2">
        <w:rPr>
          <w:rFonts w:asciiTheme="minorHAnsi" w:eastAsia="Times New Roman" w:hAnsiTheme="minorHAnsi" w:cstheme="minorHAnsi"/>
          <w:bCs/>
          <w:iCs/>
          <w:lang w:val="sq-AL" w:eastAsia="mk-MK"/>
        </w:rPr>
        <w:t xml:space="preserve"> për rishikim për 2024 - 2026</w:t>
      </w:r>
    </w:p>
    <w:tbl>
      <w:tblPr>
        <w:tblpPr w:leftFromText="180" w:rightFromText="180" w:vertAnchor="text" w:tblpX="-714" w:tblpY="1"/>
        <w:tblOverlap w:val="never"/>
        <w:tblW w:w="11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79"/>
        <w:gridCol w:w="2714"/>
        <w:gridCol w:w="1957"/>
        <w:gridCol w:w="2497"/>
        <w:gridCol w:w="2552"/>
      </w:tblGrid>
      <w:tr w:rsidR="00EB18D7" w:rsidRPr="00BB00D2" w14:paraId="1FD55AA4" w14:textId="77777777" w:rsidTr="00BB00D2">
        <w:tc>
          <w:tcPr>
            <w:tcW w:w="4193" w:type="dxa"/>
            <w:gridSpan w:val="2"/>
            <w:shd w:val="clear" w:color="auto" w:fill="DDD9C3"/>
            <w:vAlign w:val="center"/>
          </w:tcPr>
          <w:p w14:paraId="4BC53685" w14:textId="219AEED0" w:rsidR="00930C22" w:rsidRPr="00BB00D2" w:rsidRDefault="00930C22" w:rsidP="00BB00D2">
            <w:pPr>
              <w:spacing w:after="0" w:line="240" w:lineRule="auto"/>
              <w:jc w:val="center"/>
              <w:rPr>
                <w:rFonts w:asciiTheme="minorHAnsi" w:eastAsia="Times New Roman" w:hAnsiTheme="minorHAnsi" w:cstheme="minorHAnsi"/>
                <w:bCs/>
                <w:lang w:val="sq-AL" w:eastAsia="mk-MK"/>
              </w:rPr>
            </w:pPr>
            <w:r w:rsidRPr="00BB00D2">
              <w:rPr>
                <w:bCs/>
                <w:lang w:val="sq-AL" w:eastAsia="mk-MK"/>
              </w:rPr>
              <w:t>FUSH</w:t>
            </w:r>
            <w:r w:rsidRPr="00BB00D2">
              <w:rPr>
                <w:rFonts w:asciiTheme="minorHAnsi" w:eastAsia="Times New Roman" w:hAnsiTheme="minorHAnsi" w:cstheme="minorHAnsi"/>
                <w:bCs/>
                <w:lang w:val="sq-AL" w:eastAsia="mk-MK"/>
              </w:rPr>
              <w:t>AT PRIORITARE</w:t>
            </w:r>
          </w:p>
          <w:p w14:paraId="38BCDFC7" w14:textId="67C965B4" w:rsidR="00393BC6" w:rsidRPr="00BB00D2" w:rsidRDefault="00930C22" w:rsidP="00BB00D2">
            <w:pPr>
              <w:spacing w:after="0" w:line="240" w:lineRule="auto"/>
              <w:jc w:val="center"/>
              <w:rPr>
                <w:rFonts w:asciiTheme="minorHAnsi" w:eastAsia="Times New Roman" w:hAnsiTheme="minorHAnsi" w:cstheme="minorHAnsi"/>
                <w:lang w:val="sq-AL" w:eastAsia="mk-MK"/>
              </w:rPr>
            </w:pPr>
            <w:r w:rsidRPr="00BB00D2">
              <w:rPr>
                <w:rFonts w:asciiTheme="minorHAnsi" w:eastAsia="Times New Roman" w:hAnsiTheme="minorHAnsi" w:cstheme="minorHAnsi"/>
                <w:bCs/>
                <w:lang w:val="sq-AL" w:eastAsia="mk-MK"/>
              </w:rPr>
              <w:t>PËR RISHIKIM</w:t>
            </w:r>
          </w:p>
          <w:p w14:paraId="40E1AFA8" w14:textId="77777777" w:rsidR="00393BC6" w:rsidRPr="00BB00D2" w:rsidRDefault="00393BC6" w:rsidP="00BB00D2">
            <w:pPr>
              <w:spacing w:after="0" w:line="240" w:lineRule="auto"/>
              <w:jc w:val="center"/>
              <w:rPr>
                <w:rFonts w:asciiTheme="minorHAnsi" w:eastAsia="Times New Roman" w:hAnsiTheme="minorHAnsi" w:cstheme="minorHAnsi"/>
                <w:bCs/>
                <w:lang w:val="sq-AL" w:eastAsia="mk-MK"/>
              </w:rPr>
            </w:pPr>
          </w:p>
        </w:tc>
        <w:tc>
          <w:tcPr>
            <w:tcW w:w="1957" w:type="dxa"/>
            <w:shd w:val="clear" w:color="auto" w:fill="DDD9C3"/>
            <w:vAlign w:val="center"/>
          </w:tcPr>
          <w:p w14:paraId="64D2DD30" w14:textId="20F77B1B" w:rsidR="00930C22" w:rsidRPr="00BB00D2" w:rsidRDefault="00930C22" w:rsidP="00BB00D2">
            <w:pPr>
              <w:spacing w:after="0" w:line="240" w:lineRule="auto"/>
              <w:jc w:val="center"/>
              <w:rPr>
                <w:rFonts w:asciiTheme="minorHAnsi" w:eastAsia="Times New Roman" w:hAnsiTheme="minorHAnsi" w:cstheme="minorHAnsi"/>
                <w:bCs/>
                <w:iCs/>
                <w:lang w:val="sq-AL" w:eastAsia="mk-MK"/>
              </w:rPr>
            </w:pPr>
            <w:r w:rsidRPr="00BB00D2">
              <w:rPr>
                <w:rFonts w:asciiTheme="minorHAnsi" w:eastAsia="Times New Roman" w:hAnsiTheme="minorHAnsi" w:cstheme="minorHAnsi"/>
                <w:bCs/>
                <w:iCs/>
                <w:lang w:val="sq-AL" w:eastAsia="mk-MK"/>
              </w:rPr>
              <w:t>(Viti i parë</w:t>
            </w:r>
          </w:p>
          <w:p w14:paraId="3D9E0DCE" w14:textId="513A6E22" w:rsidR="00393BC6" w:rsidRPr="00BB00D2" w:rsidRDefault="00930C22" w:rsidP="00BB00D2">
            <w:pPr>
              <w:spacing w:after="0" w:line="240" w:lineRule="auto"/>
              <w:jc w:val="center"/>
              <w:rPr>
                <w:rFonts w:asciiTheme="minorHAnsi" w:eastAsia="Times New Roman" w:hAnsiTheme="minorHAnsi" w:cstheme="minorHAnsi"/>
                <w:lang w:val="sq-AL" w:eastAsia="mk-MK"/>
              </w:rPr>
            </w:pPr>
            <w:r w:rsidRPr="00BB00D2">
              <w:rPr>
                <w:rFonts w:asciiTheme="minorHAnsi" w:eastAsia="Times New Roman" w:hAnsiTheme="minorHAnsi" w:cstheme="minorHAnsi"/>
                <w:bCs/>
                <w:iCs/>
                <w:lang w:val="sq-AL" w:eastAsia="mk-MK"/>
              </w:rPr>
              <w:t>mbi planin strategjik)</w:t>
            </w:r>
          </w:p>
          <w:p w14:paraId="738468AE" w14:textId="77777777" w:rsidR="00393BC6" w:rsidRPr="00BB00D2" w:rsidRDefault="00393BC6" w:rsidP="00BB00D2">
            <w:pPr>
              <w:spacing w:after="0" w:line="240" w:lineRule="auto"/>
              <w:jc w:val="center"/>
              <w:rPr>
                <w:rFonts w:asciiTheme="minorHAnsi" w:eastAsia="Times New Roman" w:hAnsiTheme="minorHAnsi" w:cstheme="minorHAnsi"/>
                <w:bCs/>
                <w:lang w:val="sq-AL" w:eastAsia="mk-MK"/>
              </w:rPr>
            </w:pPr>
          </w:p>
        </w:tc>
        <w:tc>
          <w:tcPr>
            <w:tcW w:w="2497" w:type="dxa"/>
            <w:shd w:val="clear" w:color="auto" w:fill="DDD9C3"/>
            <w:vAlign w:val="center"/>
          </w:tcPr>
          <w:p w14:paraId="773E7C57" w14:textId="4BB867CC" w:rsidR="00930C22" w:rsidRPr="00BB00D2" w:rsidRDefault="00930C22" w:rsidP="00BB00D2">
            <w:pPr>
              <w:spacing w:after="0" w:line="240" w:lineRule="auto"/>
              <w:jc w:val="center"/>
              <w:rPr>
                <w:rFonts w:asciiTheme="minorHAnsi" w:eastAsia="Times New Roman" w:hAnsiTheme="minorHAnsi" w:cstheme="minorHAnsi"/>
                <w:bCs/>
                <w:iCs/>
                <w:lang w:val="sq-AL" w:eastAsia="mk-MK"/>
              </w:rPr>
            </w:pPr>
            <w:r w:rsidRPr="00BB00D2">
              <w:rPr>
                <w:rFonts w:asciiTheme="minorHAnsi" w:eastAsia="Times New Roman" w:hAnsiTheme="minorHAnsi" w:cstheme="minorHAnsi"/>
                <w:bCs/>
                <w:iCs/>
                <w:lang w:val="sq-AL" w:eastAsia="mk-MK"/>
              </w:rPr>
              <w:t>(viti i dytë</w:t>
            </w:r>
          </w:p>
          <w:p w14:paraId="50CFE3FA" w14:textId="4F81260A" w:rsidR="00393BC6" w:rsidRPr="00BB00D2" w:rsidRDefault="00930C22" w:rsidP="00BB00D2">
            <w:pPr>
              <w:spacing w:after="0" w:line="240" w:lineRule="auto"/>
              <w:jc w:val="center"/>
              <w:rPr>
                <w:rFonts w:asciiTheme="minorHAnsi" w:eastAsia="Times New Roman" w:hAnsiTheme="minorHAnsi" w:cstheme="minorHAnsi"/>
                <w:lang w:val="sq-AL" w:eastAsia="mk-MK"/>
              </w:rPr>
            </w:pPr>
            <w:r w:rsidRPr="00BB00D2">
              <w:rPr>
                <w:rFonts w:asciiTheme="minorHAnsi" w:eastAsia="Times New Roman" w:hAnsiTheme="minorHAnsi" w:cstheme="minorHAnsi"/>
                <w:bCs/>
                <w:iCs/>
                <w:lang w:val="sq-AL" w:eastAsia="mk-MK"/>
              </w:rPr>
              <w:t>mbi planin strategjik)</w:t>
            </w:r>
          </w:p>
          <w:p w14:paraId="5269C363" w14:textId="77777777" w:rsidR="00393BC6" w:rsidRPr="00BB00D2" w:rsidRDefault="00393BC6" w:rsidP="00BB00D2">
            <w:pPr>
              <w:spacing w:after="0" w:line="240" w:lineRule="auto"/>
              <w:jc w:val="center"/>
              <w:rPr>
                <w:rFonts w:asciiTheme="minorHAnsi" w:eastAsia="Times New Roman" w:hAnsiTheme="minorHAnsi" w:cstheme="minorHAnsi"/>
                <w:bCs/>
                <w:lang w:val="sq-AL" w:eastAsia="mk-MK"/>
              </w:rPr>
            </w:pPr>
          </w:p>
        </w:tc>
        <w:tc>
          <w:tcPr>
            <w:tcW w:w="2552" w:type="dxa"/>
            <w:shd w:val="clear" w:color="auto" w:fill="DDD9C3"/>
            <w:vAlign w:val="center"/>
          </w:tcPr>
          <w:p w14:paraId="18A8243D" w14:textId="291F27EF" w:rsidR="00930C22" w:rsidRPr="00BB00D2" w:rsidRDefault="00930C22" w:rsidP="00BB00D2">
            <w:pPr>
              <w:spacing w:after="0" w:line="240" w:lineRule="auto"/>
              <w:jc w:val="center"/>
              <w:rPr>
                <w:rFonts w:asciiTheme="minorHAnsi" w:eastAsia="Times New Roman" w:hAnsiTheme="minorHAnsi" w:cstheme="minorHAnsi"/>
                <w:bCs/>
                <w:iCs/>
                <w:lang w:val="sq-AL" w:eastAsia="mk-MK"/>
              </w:rPr>
            </w:pPr>
            <w:r w:rsidRPr="00BB00D2">
              <w:rPr>
                <w:rFonts w:asciiTheme="minorHAnsi" w:eastAsia="Times New Roman" w:hAnsiTheme="minorHAnsi" w:cstheme="minorHAnsi"/>
                <w:bCs/>
                <w:iCs/>
                <w:lang w:val="sq-AL" w:eastAsia="mk-MK"/>
              </w:rPr>
              <w:t>(viti i tretë</w:t>
            </w:r>
          </w:p>
          <w:p w14:paraId="59B381CC" w14:textId="02B14768" w:rsidR="00393BC6" w:rsidRPr="00BB00D2" w:rsidRDefault="00930C22" w:rsidP="00BB00D2">
            <w:pPr>
              <w:spacing w:after="0" w:line="240" w:lineRule="auto"/>
              <w:jc w:val="center"/>
              <w:rPr>
                <w:rFonts w:asciiTheme="minorHAnsi" w:eastAsia="Times New Roman" w:hAnsiTheme="minorHAnsi" w:cstheme="minorHAnsi"/>
                <w:lang w:val="sq-AL" w:eastAsia="mk-MK"/>
              </w:rPr>
            </w:pPr>
            <w:r w:rsidRPr="00BB00D2">
              <w:rPr>
                <w:rFonts w:asciiTheme="minorHAnsi" w:eastAsia="Times New Roman" w:hAnsiTheme="minorHAnsi" w:cstheme="minorHAnsi"/>
                <w:bCs/>
                <w:iCs/>
                <w:lang w:val="sq-AL" w:eastAsia="mk-MK"/>
              </w:rPr>
              <w:t>mbi planin strategjik)</w:t>
            </w:r>
          </w:p>
          <w:p w14:paraId="56874E58" w14:textId="77777777" w:rsidR="00393BC6" w:rsidRPr="00BB00D2" w:rsidRDefault="00393BC6" w:rsidP="00BB00D2">
            <w:pPr>
              <w:spacing w:after="0" w:line="240" w:lineRule="auto"/>
              <w:jc w:val="center"/>
              <w:rPr>
                <w:rFonts w:asciiTheme="minorHAnsi" w:eastAsia="Times New Roman" w:hAnsiTheme="minorHAnsi" w:cstheme="minorHAnsi"/>
                <w:bCs/>
                <w:lang w:val="sq-AL" w:eastAsia="mk-MK"/>
              </w:rPr>
            </w:pPr>
          </w:p>
        </w:tc>
      </w:tr>
      <w:tr w:rsidR="00EB18D7" w:rsidRPr="00BB00D2" w14:paraId="3FDEC7DB" w14:textId="77777777" w:rsidTr="00BB00D2">
        <w:tc>
          <w:tcPr>
            <w:tcW w:w="1479" w:type="dxa"/>
          </w:tcPr>
          <w:p w14:paraId="570302CB" w14:textId="77777777" w:rsidR="00393BC6" w:rsidRPr="00BB00D2" w:rsidRDefault="004E15D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1</w:t>
            </w:r>
            <w:r w:rsidR="00393BC6" w:rsidRPr="00BB00D2">
              <w:rPr>
                <w:rFonts w:asciiTheme="minorHAnsi" w:eastAsia="Times New Roman" w:hAnsiTheme="minorHAnsi" w:cstheme="minorHAnsi"/>
                <w:bCs/>
                <w:lang w:val="sq-AL" w:eastAsia="mk-MK"/>
              </w:rPr>
              <w:t>.</w:t>
            </w:r>
          </w:p>
        </w:tc>
        <w:tc>
          <w:tcPr>
            <w:tcW w:w="2714" w:type="dxa"/>
          </w:tcPr>
          <w:p w14:paraId="298F0EF2" w14:textId="77B0A533" w:rsidR="005E4BD7" w:rsidRPr="00BB00D2" w:rsidRDefault="00930C22" w:rsidP="00BB00D2">
            <w:pPr>
              <w:spacing w:before="120" w:after="120" w:line="240" w:lineRule="auto"/>
              <w:rPr>
                <w:rFonts w:asciiTheme="minorHAnsi" w:hAnsiTheme="minorHAnsi" w:cstheme="minorHAnsi"/>
                <w:bCs/>
                <w:lang w:val="sq-AL" w:eastAsia="mk-MK"/>
              </w:rPr>
            </w:pPr>
            <w:r w:rsidRPr="00BB00D2">
              <w:rPr>
                <w:lang w:val="sq-AL"/>
              </w:rPr>
              <w:t>Revizioni</w:t>
            </w:r>
            <w:r w:rsidRPr="00BB00D2">
              <w:rPr>
                <w:rFonts w:asciiTheme="minorHAnsi" w:hAnsiTheme="minorHAnsi" w:cstheme="minorHAnsi"/>
                <w:lang w:val="sq-AL"/>
              </w:rPr>
              <w:t xml:space="preserve"> i punëve materiale-financiare pranë IP</w:t>
            </w:r>
            <w:r w:rsidRPr="00BB00D2">
              <w:rPr>
                <w:lang w:val="sq-AL"/>
              </w:rPr>
              <w:t xml:space="preserve"> </w:t>
            </w:r>
            <w:r w:rsidRPr="00BB00D2">
              <w:rPr>
                <w:rFonts w:asciiTheme="minorHAnsi" w:hAnsiTheme="minorHAnsi" w:cstheme="minorHAnsi"/>
                <w:lang w:val="sq-AL"/>
              </w:rPr>
              <w:t xml:space="preserve">institucionit special </w:t>
            </w:r>
            <w:proofErr w:type="spellStart"/>
            <w:r w:rsidRPr="00BB00D2">
              <w:rPr>
                <w:rFonts w:asciiTheme="minorHAnsi" w:hAnsiTheme="minorHAnsi" w:cstheme="minorHAnsi"/>
                <w:lang w:val="sq-AL"/>
              </w:rPr>
              <w:t>Demir</w:t>
            </w:r>
            <w:proofErr w:type="spellEnd"/>
            <w:r w:rsidRPr="00BB00D2">
              <w:rPr>
                <w:rFonts w:asciiTheme="minorHAnsi" w:hAnsiTheme="minorHAnsi" w:cstheme="minorHAnsi"/>
                <w:lang w:val="sq-AL"/>
              </w:rPr>
              <w:t xml:space="preserve"> Kapi</w:t>
            </w:r>
          </w:p>
          <w:p w14:paraId="703D34A6" w14:textId="77777777" w:rsidR="005E4BD7" w:rsidRPr="00BB00D2" w:rsidRDefault="005E4BD7" w:rsidP="00BB00D2">
            <w:pPr>
              <w:spacing w:before="120" w:after="120" w:line="240" w:lineRule="auto"/>
              <w:rPr>
                <w:rFonts w:asciiTheme="minorHAnsi" w:hAnsiTheme="minorHAnsi" w:cstheme="minorHAnsi"/>
                <w:bCs/>
                <w:lang w:val="sq-AL" w:eastAsia="mk-MK"/>
              </w:rPr>
            </w:pPr>
          </w:p>
          <w:p w14:paraId="7719C33B" w14:textId="77777777" w:rsidR="00393BC6" w:rsidRPr="00BB00D2" w:rsidRDefault="00393BC6" w:rsidP="00BB00D2">
            <w:pPr>
              <w:spacing w:before="120" w:after="120" w:line="240" w:lineRule="auto"/>
              <w:rPr>
                <w:rFonts w:asciiTheme="minorHAnsi" w:eastAsia="Times New Roman" w:hAnsiTheme="minorHAnsi" w:cstheme="minorHAnsi"/>
                <w:bCs/>
                <w:lang w:val="sq-AL" w:eastAsia="mk-MK"/>
              </w:rPr>
            </w:pPr>
          </w:p>
        </w:tc>
        <w:tc>
          <w:tcPr>
            <w:tcW w:w="1957" w:type="dxa"/>
          </w:tcPr>
          <w:p w14:paraId="3263A33F" w14:textId="77777777" w:rsidR="00393BC6" w:rsidRPr="00BB00D2" w:rsidRDefault="00393BC6"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c>
          <w:tcPr>
            <w:tcW w:w="2497" w:type="dxa"/>
          </w:tcPr>
          <w:p w14:paraId="337A889F" w14:textId="77777777" w:rsidR="00393BC6" w:rsidRPr="00BB00D2" w:rsidRDefault="00393BC6"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7ED80257" w14:textId="77777777" w:rsidR="00393BC6" w:rsidRPr="00BB00D2" w:rsidRDefault="00393BC6" w:rsidP="00BB00D2">
            <w:pPr>
              <w:spacing w:before="120" w:after="120" w:line="240" w:lineRule="auto"/>
              <w:jc w:val="center"/>
              <w:rPr>
                <w:rFonts w:asciiTheme="minorHAnsi" w:eastAsia="Times New Roman" w:hAnsiTheme="minorHAnsi" w:cstheme="minorHAnsi"/>
                <w:bCs/>
                <w:lang w:val="sq-AL" w:eastAsia="mk-MK"/>
              </w:rPr>
            </w:pPr>
          </w:p>
        </w:tc>
      </w:tr>
      <w:tr w:rsidR="00EB18D7" w:rsidRPr="00BB00D2" w14:paraId="34865864" w14:textId="77777777" w:rsidTr="00BB00D2">
        <w:tc>
          <w:tcPr>
            <w:tcW w:w="1479" w:type="dxa"/>
          </w:tcPr>
          <w:p w14:paraId="60A5E6F6" w14:textId="77777777" w:rsidR="00393BC6" w:rsidRPr="00BB00D2" w:rsidRDefault="004E15D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2</w:t>
            </w:r>
            <w:r w:rsidR="00393BC6" w:rsidRPr="00BB00D2">
              <w:rPr>
                <w:rFonts w:asciiTheme="minorHAnsi" w:eastAsia="Times New Roman" w:hAnsiTheme="minorHAnsi" w:cstheme="minorHAnsi"/>
                <w:bCs/>
                <w:lang w:val="sq-AL" w:eastAsia="mk-MK"/>
              </w:rPr>
              <w:t>.</w:t>
            </w:r>
          </w:p>
        </w:tc>
        <w:tc>
          <w:tcPr>
            <w:tcW w:w="2714" w:type="dxa"/>
          </w:tcPr>
          <w:p w14:paraId="579A535E" w14:textId="30376EF0" w:rsidR="005E3108" w:rsidRPr="00BB00D2" w:rsidRDefault="00930C22" w:rsidP="00BB00D2">
            <w:pPr>
              <w:spacing w:before="120" w:after="120" w:line="240" w:lineRule="auto"/>
              <w:rPr>
                <w:rFonts w:asciiTheme="minorHAnsi" w:eastAsia="Times New Roman" w:hAnsiTheme="minorHAnsi" w:cstheme="minorHAnsi"/>
                <w:bCs/>
                <w:lang w:val="sq-AL" w:eastAsia="mk-MK"/>
              </w:rPr>
            </w:pPr>
            <w:r w:rsidRPr="00BB00D2">
              <w:rPr>
                <w:rFonts w:asciiTheme="minorHAnsi" w:hAnsiTheme="minorHAnsi" w:cstheme="minorHAnsi"/>
                <w:bCs/>
                <w:lang w:val="sq-AL" w:eastAsia="mk-MK"/>
              </w:rPr>
              <w:t>Revizioni i sistemit për kontroll të brendshëm në IP QNPS Shkup - shërbimi Gazi Bab</w:t>
            </w:r>
            <w:r w:rsidR="00A0648C" w:rsidRPr="00BB00D2">
              <w:rPr>
                <w:rFonts w:asciiTheme="minorHAnsi" w:hAnsiTheme="minorHAnsi" w:cstheme="minorHAnsi"/>
                <w:bCs/>
                <w:lang w:val="sq-AL" w:eastAsia="mk-MK"/>
              </w:rPr>
              <w:t>ë</w:t>
            </w:r>
          </w:p>
          <w:p w14:paraId="567D1B7B" w14:textId="77777777" w:rsidR="00393BC6" w:rsidRPr="00BB00D2" w:rsidRDefault="00393BC6" w:rsidP="00BB00D2">
            <w:pPr>
              <w:spacing w:before="120" w:after="120" w:line="240" w:lineRule="auto"/>
              <w:rPr>
                <w:rFonts w:asciiTheme="minorHAnsi" w:eastAsia="Times New Roman" w:hAnsiTheme="minorHAnsi" w:cstheme="minorHAnsi"/>
                <w:bCs/>
                <w:lang w:val="sq-AL" w:eastAsia="mk-MK"/>
              </w:rPr>
            </w:pPr>
          </w:p>
        </w:tc>
        <w:tc>
          <w:tcPr>
            <w:tcW w:w="1957" w:type="dxa"/>
          </w:tcPr>
          <w:p w14:paraId="189431D3" w14:textId="77777777" w:rsidR="00393BC6" w:rsidRPr="00BB00D2" w:rsidRDefault="00393BC6"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c>
          <w:tcPr>
            <w:tcW w:w="2497" w:type="dxa"/>
          </w:tcPr>
          <w:p w14:paraId="084833F6" w14:textId="77777777" w:rsidR="00393BC6" w:rsidRPr="00BB00D2" w:rsidRDefault="00393BC6"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54FE22B5" w14:textId="77777777" w:rsidR="00393BC6" w:rsidRPr="00BB00D2" w:rsidRDefault="00393BC6" w:rsidP="00BB00D2">
            <w:pPr>
              <w:spacing w:before="120" w:after="120" w:line="240" w:lineRule="auto"/>
              <w:jc w:val="center"/>
              <w:rPr>
                <w:rFonts w:asciiTheme="minorHAnsi" w:eastAsia="Times New Roman" w:hAnsiTheme="minorHAnsi" w:cstheme="minorHAnsi"/>
                <w:bCs/>
                <w:lang w:val="sq-AL" w:eastAsia="mk-MK"/>
              </w:rPr>
            </w:pPr>
          </w:p>
        </w:tc>
      </w:tr>
      <w:tr w:rsidR="00EB18D7" w:rsidRPr="00BB00D2" w14:paraId="4404BBFA" w14:textId="77777777" w:rsidTr="00BB00D2">
        <w:tc>
          <w:tcPr>
            <w:tcW w:w="1479" w:type="dxa"/>
          </w:tcPr>
          <w:p w14:paraId="20F9B79E" w14:textId="77777777" w:rsidR="00393BC6" w:rsidRPr="00BB00D2" w:rsidRDefault="004E15D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3</w:t>
            </w:r>
            <w:r w:rsidR="00393BC6" w:rsidRPr="00BB00D2">
              <w:rPr>
                <w:rFonts w:asciiTheme="minorHAnsi" w:eastAsia="Times New Roman" w:hAnsiTheme="minorHAnsi" w:cstheme="minorHAnsi"/>
                <w:bCs/>
                <w:lang w:val="sq-AL" w:eastAsia="mk-MK"/>
              </w:rPr>
              <w:t>.</w:t>
            </w:r>
          </w:p>
        </w:tc>
        <w:tc>
          <w:tcPr>
            <w:tcW w:w="2714" w:type="dxa"/>
          </w:tcPr>
          <w:p w14:paraId="2705E039" w14:textId="346E48CB" w:rsidR="00393BC6" w:rsidRPr="00BB00D2" w:rsidRDefault="00930C22" w:rsidP="00BB00D2">
            <w:pPr>
              <w:spacing w:before="120" w:after="120" w:line="240" w:lineRule="auto"/>
              <w:rPr>
                <w:rFonts w:asciiTheme="minorHAnsi" w:eastAsia="Times New Roman" w:hAnsiTheme="minorHAnsi" w:cstheme="minorHAnsi"/>
                <w:bCs/>
                <w:lang w:val="sq-AL" w:eastAsia="mk-MK"/>
              </w:rPr>
            </w:pPr>
            <w:r w:rsidRPr="00BB00D2">
              <w:rPr>
                <w:rFonts w:asciiTheme="minorHAnsi" w:hAnsiTheme="minorHAnsi" w:cstheme="minorHAnsi"/>
                <w:lang w:val="sq-AL"/>
              </w:rPr>
              <w:t>Revizioni i sistemit për kontroll të brendshëm në IP QNPS Strugë</w:t>
            </w:r>
          </w:p>
        </w:tc>
        <w:tc>
          <w:tcPr>
            <w:tcW w:w="1957" w:type="dxa"/>
          </w:tcPr>
          <w:p w14:paraId="2777AA8C" w14:textId="77777777" w:rsidR="00393BC6" w:rsidRPr="00BB00D2" w:rsidRDefault="00393BC6"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c>
          <w:tcPr>
            <w:tcW w:w="2497" w:type="dxa"/>
          </w:tcPr>
          <w:p w14:paraId="34D68D69" w14:textId="77777777" w:rsidR="00393BC6" w:rsidRPr="00BB00D2" w:rsidRDefault="00393BC6"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25FBB2BD" w14:textId="77777777" w:rsidR="00393BC6" w:rsidRPr="00BB00D2" w:rsidRDefault="00393BC6" w:rsidP="00BB00D2">
            <w:pPr>
              <w:spacing w:before="120" w:after="120" w:line="240" w:lineRule="auto"/>
              <w:jc w:val="center"/>
              <w:rPr>
                <w:rFonts w:asciiTheme="minorHAnsi" w:eastAsia="Times New Roman" w:hAnsiTheme="minorHAnsi" w:cstheme="minorHAnsi"/>
                <w:bCs/>
                <w:lang w:val="sq-AL" w:eastAsia="mk-MK"/>
              </w:rPr>
            </w:pPr>
          </w:p>
        </w:tc>
      </w:tr>
      <w:tr w:rsidR="00EB18D7" w:rsidRPr="00BB00D2" w14:paraId="7C624411" w14:textId="77777777" w:rsidTr="00BB00D2">
        <w:tc>
          <w:tcPr>
            <w:tcW w:w="1479" w:type="dxa"/>
          </w:tcPr>
          <w:p w14:paraId="04AC2BF5" w14:textId="77777777" w:rsidR="00D33759" w:rsidRPr="00BB00D2" w:rsidRDefault="004E15D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4</w:t>
            </w:r>
            <w:r w:rsidR="00D33759" w:rsidRPr="00BB00D2">
              <w:rPr>
                <w:rFonts w:asciiTheme="minorHAnsi" w:eastAsia="Times New Roman" w:hAnsiTheme="minorHAnsi" w:cstheme="minorHAnsi"/>
                <w:bCs/>
                <w:lang w:val="sq-AL" w:eastAsia="mk-MK"/>
              </w:rPr>
              <w:t>.</w:t>
            </w:r>
          </w:p>
        </w:tc>
        <w:tc>
          <w:tcPr>
            <w:tcW w:w="2714" w:type="dxa"/>
          </w:tcPr>
          <w:p w14:paraId="5C1F0A14" w14:textId="2E359246" w:rsidR="00D33759" w:rsidRPr="00BB00D2" w:rsidRDefault="00A0648C" w:rsidP="00BB00D2">
            <w:pPr>
              <w:spacing w:before="120" w:after="120" w:line="240" w:lineRule="auto"/>
              <w:jc w:val="both"/>
              <w:rPr>
                <w:rFonts w:asciiTheme="minorHAnsi" w:eastAsia="Times New Roman" w:hAnsiTheme="minorHAnsi" w:cstheme="minorHAnsi"/>
                <w:bCs/>
                <w:lang w:val="sq-AL" w:eastAsia="mk-MK"/>
              </w:rPr>
            </w:pPr>
            <w:r w:rsidRPr="00BB00D2">
              <w:rPr>
                <w:lang w:val="sq-AL"/>
              </w:rPr>
              <w:t>Revizioni</w:t>
            </w:r>
            <w:r w:rsidRPr="00BB00D2">
              <w:rPr>
                <w:rFonts w:asciiTheme="minorHAnsi" w:hAnsiTheme="minorHAnsi" w:cstheme="minorHAnsi"/>
                <w:lang w:val="sq-AL"/>
              </w:rPr>
              <w:t xml:space="preserve"> i përputhshmërisë në Sektorin për Programet dhe Fondet e BE-së në Ministrinë e Politikës Sociale, Demografisë dhe Rinisë dhe Rinisë për komponentin IPA</w:t>
            </w:r>
          </w:p>
        </w:tc>
        <w:tc>
          <w:tcPr>
            <w:tcW w:w="1957" w:type="dxa"/>
          </w:tcPr>
          <w:p w14:paraId="2DD28452" w14:textId="77777777" w:rsidR="00D33759" w:rsidRPr="00BB00D2" w:rsidRDefault="00D33759"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c>
          <w:tcPr>
            <w:tcW w:w="2497" w:type="dxa"/>
          </w:tcPr>
          <w:p w14:paraId="002B1C94" w14:textId="77777777" w:rsidR="00D33759" w:rsidRPr="00BB00D2" w:rsidRDefault="00D33759" w:rsidP="00BB00D2">
            <w:pPr>
              <w:pStyle w:val="ListParagraph"/>
              <w:rPr>
                <w:rFonts w:asciiTheme="minorHAnsi" w:eastAsia="Times New Roman" w:hAnsiTheme="minorHAnsi" w:cstheme="minorHAnsi"/>
                <w:lang w:val="sq-AL" w:eastAsia="mk-MK"/>
              </w:rPr>
            </w:pPr>
          </w:p>
        </w:tc>
        <w:tc>
          <w:tcPr>
            <w:tcW w:w="2552" w:type="dxa"/>
          </w:tcPr>
          <w:p w14:paraId="10F404A1" w14:textId="77777777" w:rsidR="00D33759" w:rsidRPr="00BB00D2" w:rsidRDefault="00D33759" w:rsidP="00BB00D2">
            <w:pPr>
              <w:spacing w:before="120" w:after="120" w:line="240" w:lineRule="auto"/>
              <w:jc w:val="center"/>
              <w:rPr>
                <w:rFonts w:asciiTheme="minorHAnsi" w:eastAsia="Times New Roman" w:hAnsiTheme="minorHAnsi" w:cstheme="minorHAnsi"/>
                <w:bCs/>
                <w:lang w:val="sq-AL" w:eastAsia="mk-MK"/>
              </w:rPr>
            </w:pPr>
          </w:p>
        </w:tc>
      </w:tr>
      <w:tr w:rsidR="00EB18D7" w:rsidRPr="00BB00D2" w14:paraId="25E261DC" w14:textId="77777777" w:rsidTr="00BB00D2">
        <w:tc>
          <w:tcPr>
            <w:tcW w:w="1479" w:type="dxa"/>
          </w:tcPr>
          <w:p w14:paraId="60DA357E" w14:textId="77777777" w:rsidR="00022526" w:rsidRPr="00BB00D2" w:rsidRDefault="00B900F3"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5</w:t>
            </w:r>
            <w:r w:rsidR="00022526" w:rsidRPr="00BB00D2">
              <w:rPr>
                <w:rFonts w:asciiTheme="minorHAnsi" w:eastAsia="Times New Roman" w:hAnsiTheme="minorHAnsi" w:cstheme="minorHAnsi"/>
                <w:bCs/>
                <w:lang w:val="sq-AL" w:eastAsia="mk-MK"/>
              </w:rPr>
              <w:t>.</w:t>
            </w:r>
          </w:p>
        </w:tc>
        <w:tc>
          <w:tcPr>
            <w:tcW w:w="2714" w:type="dxa"/>
          </w:tcPr>
          <w:p w14:paraId="2E4315CA" w14:textId="39822A87" w:rsidR="00022526" w:rsidRPr="00BB00D2" w:rsidRDefault="00A0648C" w:rsidP="00BB00D2">
            <w:pPr>
              <w:tabs>
                <w:tab w:val="left" w:pos="720"/>
              </w:tabs>
              <w:suppressAutoHyphens/>
              <w:spacing w:before="144" w:after="240" w:line="240" w:lineRule="auto"/>
              <w:jc w:val="both"/>
              <w:rPr>
                <w:rFonts w:asciiTheme="minorHAnsi" w:eastAsia="Times New Roman" w:hAnsiTheme="minorHAnsi" w:cstheme="minorHAnsi"/>
                <w:bCs/>
                <w:lang w:val="sq-AL" w:eastAsia="mk-MK"/>
              </w:rPr>
            </w:pPr>
            <w:r w:rsidRPr="00BB00D2">
              <w:rPr>
                <w:rFonts w:asciiTheme="minorHAnsi" w:hAnsiTheme="minorHAnsi" w:cstheme="minorHAnsi"/>
                <w:bCs/>
                <w:lang w:val="sq-AL" w:eastAsia="mk-MK"/>
              </w:rPr>
              <w:t xml:space="preserve">Revizioni i sistemit të kontrollit të brendshëm në IP qendra e pritjes së azilkërkuesve, </w:t>
            </w:r>
            <w:proofErr w:type="spellStart"/>
            <w:r w:rsidRPr="00BB00D2">
              <w:rPr>
                <w:rFonts w:asciiTheme="minorHAnsi" w:hAnsiTheme="minorHAnsi" w:cstheme="minorHAnsi"/>
                <w:bCs/>
                <w:lang w:val="sq-AL" w:eastAsia="mk-MK"/>
              </w:rPr>
              <w:t>Vizbeg</w:t>
            </w:r>
            <w:proofErr w:type="spellEnd"/>
          </w:p>
        </w:tc>
        <w:tc>
          <w:tcPr>
            <w:tcW w:w="1957" w:type="dxa"/>
          </w:tcPr>
          <w:p w14:paraId="5EA7B941" w14:textId="77777777" w:rsidR="00022526" w:rsidRPr="00BB00D2" w:rsidRDefault="00022526" w:rsidP="00BB00D2">
            <w:pPr>
              <w:spacing w:before="120" w:after="120" w:line="240" w:lineRule="auto"/>
              <w:jc w:val="center"/>
              <w:rPr>
                <w:rFonts w:eastAsia="Times New Roman" w:cs="Calibri"/>
                <w:bCs/>
                <w:lang w:val="sq-AL" w:eastAsia="mk-MK"/>
              </w:rPr>
            </w:pPr>
          </w:p>
        </w:tc>
        <w:tc>
          <w:tcPr>
            <w:tcW w:w="2497" w:type="dxa"/>
          </w:tcPr>
          <w:p w14:paraId="637AC868" w14:textId="77777777" w:rsidR="00022526" w:rsidRPr="00BB00D2" w:rsidRDefault="00022526" w:rsidP="00BB00D2">
            <w:pPr>
              <w:pStyle w:val="ListParagraph"/>
              <w:numPr>
                <w:ilvl w:val="0"/>
                <w:numId w:val="20"/>
              </w:numPr>
              <w:spacing w:before="120" w:after="120" w:line="240" w:lineRule="auto"/>
              <w:rPr>
                <w:rFonts w:asciiTheme="minorHAnsi" w:eastAsia="Times New Roman" w:hAnsiTheme="minorHAnsi" w:cstheme="minorHAnsi"/>
                <w:bCs/>
                <w:lang w:val="sq-AL" w:eastAsia="mk-MK"/>
              </w:rPr>
            </w:pPr>
          </w:p>
        </w:tc>
        <w:tc>
          <w:tcPr>
            <w:tcW w:w="2552" w:type="dxa"/>
          </w:tcPr>
          <w:p w14:paraId="786716CB" w14:textId="77777777" w:rsidR="00022526" w:rsidRPr="00BB00D2" w:rsidRDefault="00022526" w:rsidP="00BB00D2">
            <w:pPr>
              <w:spacing w:before="120" w:after="120" w:line="240" w:lineRule="auto"/>
              <w:jc w:val="center"/>
              <w:rPr>
                <w:rFonts w:asciiTheme="minorHAnsi" w:eastAsia="Times New Roman" w:hAnsiTheme="minorHAnsi" w:cstheme="minorHAnsi"/>
                <w:bCs/>
                <w:lang w:val="sq-AL" w:eastAsia="mk-MK"/>
              </w:rPr>
            </w:pPr>
          </w:p>
        </w:tc>
      </w:tr>
      <w:tr w:rsidR="00EB18D7" w:rsidRPr="00BB00D2" w14:paraId="54DF52F8" w14:textId="77777777" w:rsidTr="00BB00D2">
        <w:tc>
          <w:tcPr>
            <w:tcW w:w="1479" w:type="dxa"/>
          </w:tcPr>
          <w:p w14:paraId="78D0EEFD" w14:textId="77777777" w:rsidR="00022526" w:rsidRPr="00BB00D2" w:rsidRDefault="00B900F3"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6</w:t>
            </w:r>
            <w:r w:rsidR="00022526" w:rsidRPr="00BB00D2">
              <w:rPr>
                <w:rFonts w:asciiTheme="minorHAnsi" w:eastAsia="Times New Roman" w:hAnsiTheme="minorHAnsi" w:cstheme="minorHAnsi"/>
                <w:bCs/>
                <w:lang w:val="sq-AL" w:eastAsia="mk-MK"/>
              </w:rPr>
              <w:t>.</w:t>
            </w:r>
          </w:p>
        </w:tc>
        <w:tc>
          <w:tcPr>
            <w:tcW w:w="2714" w:type="dxa"/>
          </w:tcPr>
          <w:p w14:paraId="026D575A" w14:textId="04ABDEDE" w:rsidR="001A4C90" w:rsidRPr="00BB00D2" w:rsidRDefault="00A0648C" w:rsidP="00BB00D2">
            <w:pPr>
              <w:tabs>
                <w:tab w:val="left" w:pos="720"/>
              </w:tabs>
              <w:suppressAutoHyphens/>
              <w:spacing w:before="144" w:after="240" w:line="240" w:lineRule="auto"/>
              <w:jc w:val="both"/>
              <w:rPr>
                <w:rFonts w:asciiTheme="minorHAnsi" w:eastAsia="Times New Roman" w:hAnsiTheme="minorHAnsi" w:cstheme="minorHAnsi"/>
                <w:lang w:val="sq-AL"/>
              </w:rPr>
            </w:pPr>
            <w:r w:rsidRPr="00BB00D2">
              <w:rPr>
                <w:rFonts w:asciiTheme="minorHAnsi" w:hAnsiTheme="minorHAnsi" w:cstheme="minorHAnsi"/>
                <w:lang w:val="sq-AL"/>
              </w:rPr>
              <w:t xml:space="preserve">Revizioni i </w:t>
            </w:r>
            <w:proofErr w:type="spellStart"/>
            <w:r w:rsidRPr="00BB00D2">
              <w:rPr>
                <w:rFonts w:asciiTheme="minorHAnsi" w:hAnsiTheme="minorHAnsi" w:cstheme="minorHAnsi"/>
                <w:lang w:val="sq-AL"/>
              </w:rPr>
              <w:t>i</w:t>
            </w:r>
            <w:proofErr w:type="spellEnd"/>
            <w:r w:rsidRPr="00BB00D2">
              <w:rPr>
                <w:rFonts w:asciiTheme="minorHAnsi" w:hAnsiTheme="minorHAnsi" w:cstheme="minorHAnsi"/>
                <w:lang w:val="sq-AL"/>
              </w:rPr>
              <w:t xml:space="preserve"> sistemit të kontrollit të brendshëm për vitin 2023 në IP QNPS </w:t>
            </w:r>
            <w:proofErr w:type="spellStart"/>
            <w:r w:rsidRPr="00BB00D2">
              <w:rPr>
                <w:rFonts w:asciiTheme="minorHAnsi" w:hAnsiTheme="minorHAnsi" w:cstheme="minorHAnsi"/>
                <w:lang w:val="sq-AL"/>
              </w:rPr>
              <w:t>Shtip</w:t>
            </w:r>
            <w:proofErr w:type="spellEnd"/>
          </w:p>
          <w:p w14:paraId="37BCB97D" w14:textId="77777777" w:rsidR="00022526" w:rsidRPr="00BB00D2" w:rsidRDefault="00022526" w:rsidP="00BB00D2">
            <w:pPr>
              <w:spacing w:before="120" w:after="120" w:line="240" w:lineRule="auto"/>
              <w:rPr>
                <w:rFonts w:asciiTheme="minorHAnsi" w:eastAsia="Times New Roman" w:hAnsiTheme="minorHAnsi" w:cstheme="minorHAnsi"/>
                <w:bCs/>
                <w:lang w:val="sq-AL" w:eastAsia="mk-MK"/>
              </w:rPr>
            </w:pPr>
          </w:p>
        </w:tc>
        <w:tc>
          <w:tcPr>
            <w:tcW w:w="1957" w:type="dxa"/>
          </w:tcPr>
          <w:p w14:paraId="5E24C72E" w14:textId="77777777" w:rsidR="00022526" w:rsidRPr="00BB00D2" w:rsidRDefault="00022526" w:rsidP="00BB00D2">
            <w:pPr>
              <w:spacing w:before="120" w:after="120" w:line="240" w:lineRule="auto"/>
              <w:jc w:val="center"/>
              <w:rPr>
                <w:rFonts w:eastAsia="Times New Roman" w:cs="Calibri"/>
                <w:bCs/>
                <w:lang w:val="sq-AL" w:eastAsia="mk-MK"/>
              </w:rPr>
            </w:pPr>
          </w:p>
        </w:tc>
        <w:tc>
          <w:tcPr>
            <w:tcW w:w="2497" w:type="dxa"/>
          </w:tcPr>
          <w:p w14:paraId="43FA073A" w14:textId="77777777" w:rsidR="00022526" w:rsidRPr="00BB00D2" w:rsidRDefault="00022526" w:rsidP="00BB00D2">
            <w:pPr>
              <w:pStyle w:val="ListParagraph"/>
              <w:numPr>
                <w:ilvl w:val="0"/>
                <w:numId w:val="20"/>
              </w:numPr>
              <w:spacing w:before="120" w:after="120" w:line="240" w:lineRule="auto"/>
              <w:rPr>
                <w:rFonts w:asciiTheme="minorHAnsi" w:eastAsia="Times New Roman" w:hAnsiTheme="minorHAnsi" w:cstheme="minorHAnsi"/>
                <w:bCs/>
                <w:lang w:val="sq-AL" w:eastAsia="mk-MK"/>
              </w:rPr>
            </w:pPr>
          </w:p>
        </w:tc>
        <w:tc>
          <w:tcPr>
            <w:tcW w:w="2552" w:type="dxa"/>
          </w:tcPr>
          <w:p w14:paraId="69F41BE7" w14:textId="77777777" w:rsidR="00022526" w:rsidRPr="00BB00D2" w:rsidRDefault="00022526" w:rsidP="00BB00D2">
            <w:pPr>
              <w:spacing w:before="120" w:after="120" w:line="240" w:lineRule="auto"/>
              <w:jc w:val="center"/>
              <w:rPr>
                <w:rFonts w:asciiTheme="minorHAnsi" w:eastAsia="Times New Roman" w:hAnsiTheme="minorHAnsi" w:cstheme="minorHAnsi"/>
                <w:bCs/>
                <w:lang w:val="sq-AL" w:eastAsia="mk-MK"/>
              </w:rPr>
            </w:pPr>
          </w:p>
        </w:tc>
      </w:tr>
      <w:tr w:rsidR="00EB18D7" w:rsidRPr="00BB00D2" w14:paraId="1824AA1D" w14:textId="77777777" w:rsidTr="00BB00D2">
        <w:tc>
          <w:tcPr>
            <w:tcW w:w="1479" w:type="dxa"/>
          </w:tcPr>
          <w:p w14:paraId="167EDD12" w14:textId="77777777" w:rsidR="00C26816" w:rsidRPr="00BB00D2" w:rsidRDefault="00C26816"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7.</w:t>
            </w:r>
          </w:p>
        </w:tc>
        <w:tc>
          <w:tcPr>
            <w:tcW w:w="2714" w:type="dxa"/>
          </w:tcPr>
          <w:p w14:paraId="1BF3C160" w14:textId="25EE3D5B" w:rsidR="00C26816" w:rsidRPr="00BB00D2" w:rsidRDefault="00A0648C" w:rsidP="00BB00D2">
            <w:pPr>
              <w:tabs>
                <w:tab w:val="left" w:pos="720"/>
              </w:tabs>
              <w:suppressAutoHyphens/>
              <w:spacing w:before="144" w:after="240" w:line="240" w:lineRule="auto"/>
              <w:jc w:val="both"/>
              <w:rPr>
                <w:rFonts w:asciiTheme="minorHAnsi" w:eastAsia="Times New Roman" w:hAnsiTheme="minorHAnsi" w:cstheme="minorHAnsi"/>
                <w:lang w:val="sq-AL"/>
              </w:rPr>
            </w:pPr>
            <w:r w:rsidRPr="00BB00D2">
              <w:rPr>
                <w:rFonts w:asciiTheme="minorHAnsi" w:hAnsiTheme="minorHAnsi" w:cstheme="minorHAnsi"/>
                <w:lang w:val="sq-AL"/>
              </w:rPr>
              <w:t xml:space="preserve">Revizioni  i sistemit të kontrollit të brendshëm për </w:t>
            </w:r>
            <w:r w:rsidRPr="00BB00D2">
              <w:rPr>
                <w:rFonts w:asciiTheme="minorHAnsi" w:hAnsiTheme="minorHAnsi" w:cstheme="minorHAnsi"/>
                <w:lang w:val="sq-AL"/>
              </w:rPr>
              <w:lastRenderedPageBreak/>
              <w:t xml:space="preserve">vitin 2024 në IP QNPS </w:t>
            </w:r>
            <w:proofErr w:type="spellStart"/>
            <w:r w:rsidRPr="00BB00D2">
              <w:rPr>
                <w:rFonts w:asciiTheme="minorHAnsi" w:hAnsiTheme="minorHAnsi" w:cstheme="minorHAnsi"/>
                <w:lang w:val="sq-AL"/>
              </w:rPr>
              <w:t>Gjevgjeli</w:t>
            </w:r>
            <w:proofErr w:type="spellEnd"/>
          </w:p>
        </w:tc>
        <w:tc>
          <w:tcPr>
            <w:tcW w:w="1957" w:type="dxa"/>
          </w:tcPr>
          <w:p w14:paraId="714E3E70" w14:textId="77777777" w:rsidR="00C26816" w:rsidRPr="00BB00D2" w:rsidRDefault="00C26816" w:rsidP="00BB00D2">
            <w:pPr>
              <w:spacing w:before="120" w:after="120" w:line="240" w:lineRule="auto"/>
              <w:jc w:val="center"/>
              <w:rPr>
                <w:rFonts w:eastAsia="Times New Roman" w:cs="Calibri"/>
                <w:bCs/>
                <w:lang w:val="sq-AL" w:eastAsia="mk-MK"/>
              </w:rPr>
            </w:pPr>
          </w:p>
        </w:tc>
        <w:tc>
          <w:tcPr>
            <w:tcW w:w="2497" w:type="dxa"/>
          </w:tcPr>
          <w:p w14:paraId="61BE423A" w14:textId="77777777" w:rsidR="00C26816" w:rsidRPr="00BB00D2" w:rsidRDefault="00C26816" w:rsidP="00BB00D2">
            <w:pPr>
              <w:pStyle w:val="ListParagraph"/>
              <w:numPr>
                <w:ilvl w:val="0"/>
                <w:numId w:val="20"/>
              </w:numPr>
              <w:spacing w:before="120" w:after="120" w:line="240" w:lineRule="auto"/>
              <w:rPr>
                <w:rFonts w:asciiTheme="minorHAnsi" w:eastAsia="Times New Roman" w:hAnsiTheme="minorHAnsi" w:cstheme="minorHAnsi"/>
                <w:bCs/>
                <w:lang w:val="sq-AL" w:eastAsia="mk-MK"/>
              </w:rPr>
            </w:pPr>
          </w:p>
        </w:tc>
        <w:tc>
          <w:tcPr>
            <w:tcW w:w="2552" w:type="dxa"/>
          </w:tcPr>
          <w:p w14:paraId="5AFF8881" w14:textId="77777777" w:rsidR="00C26816" w:rsidRPr="00BB00D2" w:rsidRDefault="00C26816" w:rsidP="00BB00D2">
            <w:pPr>
              <w:spacing w:before="120" w:after="120" w:line="240" w:lineRule="auto"/>
              <w:ind w:left="360"/>
              <w:rPr>
                <w:rFonts w:asciiTheme="minorHAnsi" w:eastAsia="Times New Roman" w:hAnsiTheme="minorHAnsi" w:cstheme="minorHAnsi"/>
                <w:bCs/>
                <w:lang w:val="sq-AL" w:eastAsia="mk-MK"/>
              </w:rPr>
            </w:pPr>
          </w:p>
        </w:tc>
      </w:tr>
      <w:tr w:rsidR="00EB18D7" w:rsidRPr="00BB00D2" w14:paraId="035A67D5" w14:textId="77777777" w:rsidTr="00BB00D2">
        <w:tc>
          <w:tcPr>
            <w:tcW w:w="1479" w:type="dxa"/>
          </w:tcPr>
          <w:p w14:paraId="519EC791" w14:textId="77777777" w:rsidR="00C26816" w:rsidRPr="00BB00D2" w:rsidRDefault="00C26816"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8.</w:t>
            </w:r>
          </w:p>
        </w:tc>
        <w:tc>
          <w:tcPr>
            <w:tcW w:w="2714" w:type="dxa"/>
          </w:tcPr>
          <w:p w14:paraId="535AE5E2" w14:textId="3D842446" w:rsidR="00C26816" w:rsidRPr="00BB00D2" w:rsidRDefault="00A0648C" w:rsidP="00BB00D2">
            <w:pPr>
              <w:pStyle w:val="NormalStobiSerifRegular"/>
              <w:spacing w:before="100" w:beforeAutospacing="1" w:after="100" w:afterAutospacing="1"/>
              <w:ind w:left="0" w:right="187" w:firstLine="0"/>
              <w:rPr>
                <w:rFonts w:asciiTheme="minorHAnsi" w:hAnsiTheme="minorHAnsi" w:cstheme="minorHAnsi"/>
                <w:lang w:val="sq-AL"/>
              </w:rPr>
            </w:pPr>
            <w:r w:rsidRPr="00BB00D2">
              <w:rPr>
                <w:rFonts w:asciiTheme="minorHAnsi" w:hAnsiTheme="minorHAnsi" w:cstheme="minorHAnsi"/>
                <w:lang w:val="sq-AL"/>
              </w:rPr>
              <w:t>Revizioni i përputhshmërisë në Sektorin për Programet dhe Fondet e BE-së në Ministrinë e Politikës Sociale, Demografisë dhe Rinisë për komponentin IPA</w:t>
            </w:r>
          </w:p>
        </w:tc>
        <w:tc>
          <w:tcPr>
            <w:tcW w:w="1957" w:type="dxa"/>
          </w:tcPr>
          <w:p w14:paraId="6131F1A1" w14:textId="77777777" w:rsidR="00C26816" w:rsidRPr="00BB00D2" w:rsidRDefault="00C26816" w:rsidP="00BB00D2">
            <w:pPr>
              <w:spacing w:before="120" w:after="120" w:line="240" w:lineRule="auto"/>
              <w:jc w:val="center"/>
              <w:rPr>
                <w:rFonts w:eastAsia="Times New Roman" w:cs="Calibri"/>
                <w:bCs/>
                <w:lang w:val="sq-AL" w:eastAsia="mk-MK"/>
              </w:rPr>
            </w:pPr>
          </w:p>
        </w:tc>
        <w:tc>
          <w:tcPr>
            <w:tcW w:w="2497" w:type="dxa"/>
          </w:tcPr>
          <w:p w14:paraId="540FA838" w14:textId="77777777" w:rsidR="00C26816" w:rsidRPr="00BB00D2" w:rsidRDefault="00C26816" w:rsidP="00BB00D2">
            <w:pPr>
              <w:pStyle w:val="ListParagraph"/>
              <w:numPr>
                <w:ilvl w:val="0"/>
                <w:numId w:val="20"/>
              </w:numPr>
              <w:spacing w:before="120" w:after="120" w:line="240" w:lineRule="auto"/>
              <w:rPr>
                <w:rFonts w:asciiTheme="minorHAnsi" w:eastAsia="Times New Roman" w:hAnsiTheme="minorHAnsi" w:cstheme="minorHAnsi"/>
                <w:bCs/>
                <w:lang w:val="sq-AL" w:eastAsia="mk-MK"/>
              </w:rPr>
            </w:pPr>
          </w:p>
        </w:tc>
        <w:tc>
          <w:tcPr>
            <w:tcW w:w="2552" w:type="dxa"/>
          </w:tcPr>
          <w:p w14:paraId="77B55A69" w14:textId="77777777" w:rsidR="00C26816" w:rsidRPr="00BB00D2" w:rsidRDefault="00C26816" w:rsidP="00BB00D2">
            <w:pPr>
              <w:spacing w:before="120" w:after="120" w:line="240" w:lineRule="auto"/>
              <w:ind w:left="360"/>
              <w:rPr>
                <w:rFonts w:asciiTheme="minorHAnsi" w:eastAsia="Times New Roman" w:hAnsiTheme="minorHAnsi" w:cstheme="minorHAnsi"/>
                <w:bCs/>
                <w:lang w:val="sq-AL" w:eastAsia="mk-MK"/>
              </w:rPr>
            </w:pPr>
          </w:p>
        </w:tc>
      </w:tr>
      <w:tr w:rsidR="00EB18D7" w:rsidRPr="00BB00D2" w14:paraId="657FD17F" w14:textId="77777777" w:rsidTr="00BB00D2">
        <w:tc>
          <w:tcPr>
            <w:tcW w:w="1479" w:type="dxa"/>
          </w:tcPr>
          <w:p w14:paraId="3E4E0941" w14:textId="77777777" w:rsidR="00C26816" w:rsidRPr="00BB00D2" w:rsidRDefault="00C26816"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9.</w:t>
            </w:r>
          </w:p>
        </w:tc>
        <w:tc>
          <w:tcPr>
            <w:tcW w:w="2714" w:type="dxa"/>
          </w:tcPr>
          <w:p w14:paraId="52C5E944" w14:textId="73FE1833" w:rsidR="00C26816" w:rsidRPr="00BB00D2" w:rsidRDefault="00A0648C" w:rsidP="00BB00D2">
            <w:pPr>
              <w:pStyle w:val="NormalStobiSerifRegular"/>
              <w:spacing w:before="100" w:beforeAutospacing="1" w:after="100" w:afterAutospacing="1"/>
              <w:ind w:left="0" w:right="187" w:firstLine="0"/>
              <w:jc w:val="left"/>
              <w:rPr>
                <w:rFonts w:asciiTheme="minorHAnsi" w:hAnsiTheme="minorHAnsi" w:cstheme="minorHAnsi"/>
                <w:lang w:val="sq-AL"/>
              </w:rPr>
            </w:pPr>
            <w:r w:rsidRPr="00BB00D2">
              <w:rPr>
                <w:rFonts w:asciiTheme="minorHAnsi" w:hAnsiTheme="minorHAnsi" w:cstheme="minorHAnsi"/>
                <w:bCs/>
                <w:lang w:val="sq-AL" w:eastAsia="mk-MK"/>
              </w:rPr>
              <w:t>Revizioni i sistemit të kontrollit të brendshëm në Sektorin e Burimeve Njerëzore</w:t>
            </w:r>
          </w:p>
        </w:tc>
        <w:tc>
          <w:tcPr>
            <w:tcW w:w="1957" w:type="dxa"/>
          </w:tcPr>
          <w:p w14:paraId="0D92A9B3" w14:textId="77777777" w:rsidR="00C26816" w:rsidRPr="00BB00D2" w:rsidRDefault="00C26816" w:rsidP="00BB00D2">
            <w:pPr>
              <w:spacing w:before="120" w:after="120" w:line="240" w:lineRule="auto"/>
              <w:jc w:val="center"/>
              <w:rPr>
                <w:rFonts w:eastAsia="Times New Roman" w:cs="Calibri"/>
                <w:bCs/>
                <w:lang w:val="sq-AL" w:eastAsia="mk-MK"/>
              </w:rPr>
            </w:pPr>
          </w:p>
        </w:tc>
        <w:tc>
          <w:tcPr>
            <w:tcW w:w="2497" w:type="dxa"/>
          </w:tcPr>
          <w:p w14:paraId="4E850341" w14:textId="77777777" w:rsidR="00C26816" w:rsidRPr="00BB00D2" w:rsidRDefault="00C26816"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5FDABC8A" w14:textId="77777777" w:rsidR="00C26816" w:rsidRPr="00BB00D2" w:rsidRDefault="00C26816"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r>
      <w:tr w:rsidR="00EB18D7" w:rsidRPr="00BB00D2" w14:paraId="20394678" w14:textId="77777777" w:rsidTr="00BB00D2">
        <w:tc>
          <w:tcPr>
            <w:tcW w:w="1479" w:type="dxa"/>
          </w:tcPr>
          <w:p w14:paraId="7394ED65" w14:textId="77777777" w:rsidR="008C1B51" w:rsidRPr="00BB00D2" w:rsidRDefault="000D574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10</w:t>
            </w:r>
          </w:p>
        </w:tc>
        <w:tc>
          <w:tcPr>
            <w:tcW w:w="2714" w:type="dxa"/>
          </w:tcPr>
          <w:p w14:paraId="336429FD" w14:textId="36080964" w:rsidR="008C1B51" w:rsidRPr="00BB00D2" w:rsidRDefault="00A0648C" w:rsidP="00BB00D2">
            <w:pPr>
              <w:tabs>
                <w:tab w:val="left" w:pos="720"/>
              </w:tabs>
              <w:suppressAutoHyphens/>
              <w:spacing w:before="144" w:after="240" w:line="240" w:lineRule="auto"/>
              <w:jc w:val="both"/>
              <w:rPr>
                <w:rFonts w:asciiTheme="minorHAnsi" w:eastAsia="Times New Roman" w:hAnsiTheme="minorHAnsi" w:cstheme="minorHAnsi"/>
                <w:lang w:val="sq-AL"/>
              </w:rPr>
            </w:pPr>
            <w:r w:rsidRPr="00BB00D2">
              <w:rPr>
                <w:rFonts w:asciiTheme="minorHAnsi" w:hAnsiTheme="minorHAnsi" w:cstheme="minorHAnsi"/>
                <w:lang w:val="sq-AL"/>
              </w:rPr>
              <w:t>Revizioni i sistemit të kontrollit të brendshëm për vitin 2024 në IP QNPS</w:t>
            </w:r>
            <w:r w:rsidR="00EB18D7" w:rsidRPr="00BB00D2">
              <w:rPr>
                <w:rFonts w:asciiTheme="minorHAnsi" w:hAnsiTheme="minorHAnsi" w:cstheme="minorHAnsi"/>
                <w:lang w:val="sq-AL"/>
              </w:rPr>
              <w:t xml:space="preserve"> </w:t>
            </w:r>
            <w:proofErr w:type="spellStart"/>
            <w:r w:rsidRPr="00BB00D2">
              <w:rPr>
                <w:rFonts w:asciiTheme="minorHAnsi" w:hAnsiTheme="minorHAnsi" w:cstheme="minorHAnsi"/>
                <w:lang w:val="sq-AL"/>
              </w:rPr>
              <w:t>Prilep</w:t>
            </w:r>
            <w:proofErr w:type="spellEnd"/>
          </w:p>
        </w:tc>
        <w:tc>
          <w:tcPr>
            <w:tcW w:w="1957" w:type="dxa"/>
          </w:tcPr>
          <w:p w14:paraId="24AB90C6" w14:textId="77777777" w:rsidR="008C1B51" w:rsidRPr="00BB00D2" w:rsidRDefault="008C1B51" w:rsidP="00BB00D2">
            <w:pPr>
              <w:spacing w:before="120" w:after="120" w:line="240" w:lineRule="auto"/>
              <w:jc w:val="center"/>
              <w:rPr>
                <w:rFonts w:eastAsia="Times New Roman" w:cs="Calibri"/>
                <w:bCs/>
                <w:lang w:val="sq-AL" w:eastAsia="mk-MK"/>
              </w:rPr>
            </w:pPr>
          </w:p>
        </w:tc>
        <w:tc>
          <w:tcPr>
            <w:tcW w:w="2497" w:type="dxa"/>
          </w:tcPr>
          <w:p w14:paraId="64DDC8CE" w14:textId="77777777" w:rsidR="008C1B51" w:rsidRPr="00BB00D2" w:rsidRDefault="008C1B51"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2B6D6E9D" w14:textId="77777777" w:rsidR="008C1B51" w:rsidRPr="00BB00D2" w:rsidRDefault="008C1B51"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r>
      <w:tr w:rsidR="00EB18D7" w:rsidRPr="00BB00D2" w14:paraId="3FA2224B" w14:textId="77777777" w:rsidTr="00BB00D2">
        <w:tc>
          <w:tcPr>
            <w:tcW w:w="1479" w:type="dxa"/>
          </w:tcPr>
          <w:p w14:paraId="50511D5E" w14:textId="77777777" w:rsidR="00BE5813" w:rsidRPr="00BB00D2" w:rsidRDefault="000D574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11</w:t>
            </w:r>
          </w:p>
        </w:tc>
        <w:tc>
          <w:tcPr>
            <w:tcW w:w="2714" w:type="dxa"/>
          </w:tcPr>
          <w:p w14:paraId="52E08CB1" w14:textId="404E159C" w:rsidR="00BE5813" w:rsidRPr="00BB00D2" w:rsidRDefault="00EB18D7" w:rsidP="00BB00D2">
            <w:pPr>
              <w:tabs>
                <w:tab w:val="left" w:pos="720"/>
              </w:tabs>
              <w:suppressAutoHyphens/>
              <w:spacing w:before="144" w:after="240" w:line="240" w:lineRule="auto"/>
              <w:jc w:val="both"/>
              <w:rPr>
                <w:rFonts w:asciiTheme="minorHAnsi" w:hAnsiTheme="minorHAnsi" w:cstheme="minorHAnsi"/>
                <w:bCs/>
                <w:lang w:val="sq-AL" w:eastAsia="mk-MK"/>
              </w:rPr>
            </w:pPr>
            <w:r w:rsidRPr="00BB00D2">
              <w:rPr>
                <w:lang w:val="sq-AL"/>
              </w:rPr>
              <w:t xml:space="preserve">Revizioni i sistemit të kontrollit të brendshëm për IP </w:t>
            </w:r>
            <w:r w:rsidRPr="00BB00D2">
              <w:rPr>
                <w:rFonts w:asciiTheme="minorHAnsi" w:hAnsiTheme="minorHAnsi" w:cstheme="minorHAnsi"/>
                <w:lang w:val="sq-AL"/>
              </w:rPr>
              <w:t>Shtëpia për Fëmijë - Manastir</w:t>
            </w:r>
          </w:p>
        </w:tc>
        <w:tc>
          <w:tcPr>
            <w:tcW w:w="1957" w:type="dxa"/>
          </w:tcPr>
          <w:p w14:paraId="0B825193" w14:textId="77777777" w:rsidR="00BE5813" w:rsidRPr="00BB00D2" w:rsidRDefault="00BE5813" w:rsidP="00BB00D2">
            <w:pPr>
              <w:spacing w:before="120" w:after="120" w:line="240" w:lineRule="auto"/>
              <w:jc w:val="center"/>
              <w:rPr>
                <w:rFonts w:eastAsia="Times New Roman" w:cs="Calibri"/>
                <w:bCs/>
                <w:lang w:val="sq-AL" w:eastAsia="mk-MK"/>
              </w:rPr>
            </w:pPr>
          </w:p>
        </w:tc>
        <w:tc>
          <w:tcPr>
            <w:tcW w:w="2497" w:type="dxa"/>
          </w:tcPr>
          <w:p w14:paraId="21801DC4" w14:textId="77777777" w:rsidR="00BE5813" w:rsidRPr="00BB00D2" w:rsidRDefault="00BE5813"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4B02A5DE" w14:textId="77777777" w:rsidR="00BE5813" w:rsidRPr="00BB00D2" w:rsidRDefault="00BE5813"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r>
      <w:tr w:rsidR="00EB18D7" w:rsidRPr="00BB00D2" w14:paraId="64858238" w14:textId="77777777" w:rsidTr="00BB00D2">
        <w:tc>
          <w:tcPr>
            <w:tcW w:w="1479" w:type="dxa"/>
          </w:tcPr>
          <w:p w14:paraId="4A0A7F9F" w14:textId="77777777" w:rsidR="00BE5813" w:rsidRPr="00BB00D2" w:rsidRDefault="000D574F" w:rsidP="00BB00D2">
            <w:pPr>
              <w:spacing w:before="120" w:after="120" w:line="240" w:lineRule="auto"/>
              <w:jc w:val="both"/>
              <w:rPr>
                <w:rFonts w:asciiTheme="minorHAnsi" w:eastAsia="Times New Roman" w:hAnsiTheme="minorHAnsi" w:cstheme="minorHAnsi"/>
                <w:bCs/>
                <w:lang w:val="sq-AL" w:eastAsia="mk-MK"/>
              </w:rPr>
            </w:pPr>
            <w:r w:rsidRPr="00BB00D2">
              <w:rPr>
                <w:rFonts w:asciiTheme="minorHAnsi" w:eastAsia="Times New Roman" w:hAnsiTheme="minorHAnsi" w:cstheme="minorHAnsi"/>
                <w:bCs/>
                <w:lang w:val="sq-AL" w:eastAsia="mk-MK"/>
              </w:rPr>
              <w:t>12</w:t>
            </w:r>
          </w:p>
        </w:tc>
        <w:tc>
          <w:tcPr>
            <w:tcW w:w="2714" w:type="dxa"/>
          </w:tcPr>
          <w:p w14:paraId="0FCED194" w14:textId="1D5F4109" w:rsidR="00BE5813" w:rsidRPr="00BB00D2" w:rsidRDefault="00EB18D7" w:rsidP="00BB00D2">
            <w:pPr>
              <w:pStyle w:val="NormalStobiSerifRegular"/>
              <w:spacing w:before="100" w:beforeAutospacing="1" w:after="100" w:afterAutospacing="1"/>
              <w:ind w:left="0" w:right="187" w:firstLine="0"/>
              <w:rPr>
                <w:rFonts w:asciiTheme="minorHAnsi" w:hAnsiTheme="minorHAnsi" w:cstheme="minorHAnsi"/>
                <w:bCs/>
                <w:lang w:val="sq-AL" w:eastAsia="mk-MK"/>
              </w:rPr>
            </w:pPr>
            <w:r w:rsidRPr="00BB00D2">
              <w:rPr>
                <w:rFonts w:asciiTheme="minorHAnsi" w:hAnsiTheme="minorHAnsi" w:cstheme="minorHAnsi"/>
                <w:lang w:val="sq-AL"/>
              </w:rPr>
              <w:t>Revizioni i përputhshmërisë në Sektorin për Programet dhe Fondet e BE-së në Ministrinë e Politikës Sociale, Demografisë dhe Rinisë për komponentin IPA</w:t>
            </w:r>
          </w:p>
        </w:tc>
        <w:tc>
          <w:tcPr>
            <w:tcW w:w="1957" w:type="dxa"/>
          </w:tcPr>
          <w:p w14:paraId="0C4AD3F0" w14:textId="77777777" w:rsidR="00BE5813" w:rsidRPr="00BB00D2" w:rsidRDefault="00BE5813" w:rsidP="00BB00D2">
            <w:pPr>
              <w:spacing w:before="120" w:after="120" w:line="240" w:lineRule="auto"/>
              <w:jc w:val="center"/>
              <w:rPr>
                <w:rFonts w:eastAsia="Times New Roman" w:cs="Calibri"/>
                <w:bCs/>
                <w:lang w:val="sq-AL" w:eastAsia="mk-MK"/>
              </w:rPr>
            </w:pPr>
          </w:p>
        </w:tc>
        <w:tc>
          <w:tcPr>
            <w:tcW w:w="2497" w:type="dxa"/>
          </w:tcPr>
          <w:p w14:paraId="2DB1685E" w14:textId="77777777" w:rsidR="00BE5813" w:rsidRPr="00BB00D2" w:rsidRDefault="00BE5813" w:rsidP="00BB00D2">
            <w:pPr>
              <w:spacing w:before="120" w:after="120" w:line="240" w:lineRule="auto"/>
              <w:jc w:val="center"/>
              <w:rPr>
                <w:rFonts w:asciiTheme="minorHAnsi" w:eastAsia="Times New Roman" w:hAnsiTheme="minorHAnsi" w:cstheme="minorHAnsi"/>
                <w:bCs/>
                <w:lang w:val="sq-AL" w:eastAsia="mk-MK"/>
              </w:rPr>
            </w:pPr>
          </w:p>
        </w:tc>
        <w:tc>
          <w:tcPr>
            <w:tcW w:w="2552" w:type="dxa"/>
          </w:tcPr>
          <w:p w14:paraId="09FDB13F" w14:textId="77777777" w:rsidR="00BE5813" w:rsidRPr="00BB00D2" w:rsidRDefault="00BE5813" w:rsidP="00BB00D2">
            <w:pPr>
              <w:pStyle w:val="ListParagraph"/>
              <w:numPr>
                <w:ilvl w:val="0"/>
                <w:numId w:val="20"/>
              </w:numPr>
              <w:spacing w:before="120" w:after="120" w:line="240" w:lineRule="auto"/>
              <w:jc w:val="center"/>
              <w:rPr>
                <w:rFonts w:asciiTheme="minorHAnsi" w:eastAsia="Times New Roman" w:hAnsiTheme="minorHAnsi" w:cstheme="minorHAnsi"/>
                <w:bCs/>
                <w:lang w:val="sq-AL" w:eastAsia="mk-MK"/>
              </w:rPr>
            </w:pPr>
          </w:p>
        </w:tc>
      </w:tr>
      <w:tr w:rsidR="00C26816" w:rsidRPr="00BB00D2" w14:paraId="14C9D5D6" w14:textId="77777777" w:rsidTr="00BB00D2">
        <w:tc>
          <w:tcPr>
            <w:tcW w:w="4193" w:type="dxa"/>
            <w:gridSpan w:val="2"/>
          </w:tcPr>
          <w:p w14:paraId="70E1915B" w14:textId="48F5DFC9" w:rsidR="00C26816" w:rsidRPr="00BB00D2" w:rsidRDefault="00EB18D7" w:rsidP="00BB00D2">
            <w:pPr>
              <w:spacing w:before="120" w:after="120" w:line="240" w:lineRule="auto"/>
              <w:jc w:val="center"/>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REVIZIONET TOTALE</w:t>
            </w:r>
          </w:p>
        </w:tc>
        <w:tc>
          <w:tcPr>
            <w:tcW w:w="1957" w:type="dxa"/>
          </w:tcPr>
          <w:p w14:paraId="1892494C" w14:textId="77777777" w:rsidR="00C26816" w:rsidRPr="00BB00D2" w:rsidRDefault="001A4C90" w:rsidP="00BB00D2">
            <w:pPr>
              <w:spacing w:before="120" w:after="120" w:line="240" w:lineRule="auto"/>
              <w:jc w:val="center"/>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4</w:t>
            </w:r>
          </w:p>
        </w:tc>
        <w:tc>
          <w:tcPr>
            <w:tcW w:w="2497" w:type="dxa"/>
          </w:tcPr>
          <w:p w14:paraId="3F129830" w14:textId="77777777" w:rsidR="00C26816" w:rsidRPr="00BB00D2" w:rsidRDefault="001A4C90" w:rsidP="00BB00D2">
            <w:pPr>
              <w:spacing w:before="120" w:after="120" w:line="240" w:lineRule="auto"/>
              <w:jc w:val="center"/>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4</w:t>
            </w:r>
          </w:p>
        </w:tc>
        <w:tc>
          <w:tcPr>
            <w:tcW w:w="2552" w:type="dxa"/>
          </w:tcPr>
          <w:p w14:paraId="47655064" w14:textId="77777777" w:rsidR="00C26816" w:rsidRPr="00BB00D2" w:rsidRDefault="001A4C90" w:rsidP="00BB00D2">
            <w:pPr>
              <w:spacing w:before="120" w:after="120" w:line="240" w:lineRule="auto"/>
              <w:jc w:val="center"/>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4</w:t>
            </w:r>
          </w:p>
        </w:tc>
      </w:tr>
    </w:tbl>
    <w:p w14:paraId="1E1D2D7D" w14:textId="77777777" w:rsidR="00FF4E0D" w:rsidRPr="00BB00D2" w:rsidRDefault="00FF4E0D" w:rsidP="00393BC6">
      <w:pPr>
        <w:spacing w:before="120" w:after="120" w:line="240" w:lineRule="auto"/>
        <w:jc w:val="both"/>
        <w:rPr>
          <w:rFonts w:asciiTheme="minorHAnsi" w:eastAsia="Times New Roman" w:hAnsiTheme="minorHAnsi" w:cstheme="minorHAnsi"/>
          <w:bCs/>
          <w:color w:val="000000"/>
          <w:lang w:val="sq-AL" w:eastAsia="mk-MK"/>
        </w:rPr>
      </w:pPr>
    </w:p>
    <w:p w14:paraId="6066D778" w14:textId="77777777" w:rsidR="00393BC6" w:rsidRPr="00BB00D2" w:rsidRDefault="00393BC6" w:rsidP="00393BC6">
      <w:pPr>
        <w:spacing w:before="120" w:after="120" w:line="240" w:lineRule="auto"/>
        <w:jc w:val="both"/>
        <w:rPr>
          <w:rFonts w:asciiTheme="minorHAnsi" w:eastAsia="Times New Roman" w:hAnsiTheme="minorHAnsi" w:cstheme="minorHAnsi"/>
          <w:bCs/>
          <w:color w:val="000000"/>
          <w:lang w:val="sq-AL" w:eastAsia="mk-MK"/>
        </w:rPr>
      </w:pPr>
    </w:p>
    <w:p w14:paraId="6465063C" w14:textId="489F5C3B"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VII. </w:t>
      </w:r>
      <w:r w:rsidR="00EB18D7" w:rsidRPr="00BB00D2">
        <w:rPr>
          <w:lang w:val="sq-AL"/>
        </w:rPr>
        <w:t xml:space="preserve"> </w:t>
      </w:r>
      <w:r w:rsidR="00EB18D7" w:rsidRPr="00BB00D2">
        <w:rPr>
          <w:rFonts w:asciiTheme="minorHAnsi" w:eastAsia="Times New Roman" w:hAnsiTheme="minorHAnsi" w:cstheme="minorHAnsi"/>
          <w:b/>
          <w:bCs/>
          <w:lang w:val="sq-AL" w:eastAsia="mk-MK"/>
        </w:rPr>
        <w:t>NEVOJAT PËR STAF TË NJËSISË SË REVIZIONIT TË BRENDSHËM</w:t>
      </w:r>
    </w:p>
    <w:p w14:paraId="12AD1E5E" w14:textId="6C09A1B8" w:rsidR="00E82215" w:rsidRPr="00BB00D2" w:rsidRDefault="00EB18D7" w:rsidP="00393BC6">
      <w:pPr>
        <w:spacing w:before="120" w:after="120" w:line="240" w:lineRule="auto"/>
        <w:jc w:val="both"/>
        <w:rPr>
          <w:rFonts w:eastAsia="Times New Roman" w:cs="Calibri"/>
          <w:color w:val="000000"/>
          <w:lang w:val="sq-AL" w:eastAsia="mk-MK"/>
        </w:rPr>
      </w:pPr>
      <w:r w:rsidRPr="00BB00D2">
        <w:rPr>
          <w:rFonts w:asciiTheme="minorHAnsi" w:eastAsia="Times New Roman" w:hAnsiTheme="minorHAnsi" w:cstheme="minorHAnsi"/>
          <w:lang w:val="sq-AL" w:eastAsia="mk-MK"/>
        </w:rPr>
        <w:t xml:space="preserve">Nga krahasimi i nevojave për burime me numrin aktual të auditorëve të brendshëm në EVR, rezulton se EVR ka një numër të përafërt burimesh njerëzore për të përmbushur objektivat </w:t>
      </w:r>
      <w:r w:rsidR="00F05902" w:rsidRPr="00BB00D2">
        <w:rPr>
          <w:rFonts w:asciiTheme="minorHAnsi" w:eastAsia="Times New Roman" w:hAnsiTheme="minorHAnsi" w:cstheme="minorHAnsi"/>
          <w:lang w:val="sq-AL" w:eastAsia="mk-MK"/>
        </w:rPr>
        <w:t>e këtij Plani Strategjik</w:t>
      </w:r>
    </w:p>
    <w:p w14:paraId="4738D0C6" w14:textId="753E446A" w:rsidR="00393BC6" w:rsidRPr="00BB00D2" w:rsidRDefault="00393BC6" w:rsidP="00393BC6">
      <w:pPr>
        <w:spacing w:before="120" w:after="120" w:line="240" w:lineRule="auto"/>
        <w:jc w:val="both"/>
        <w:rPr>
          <w:rFonts w:asciiTheme="minorHAnsi" w:eastAsia="Times New Roman" w:hAnsiTheme="minorHAnsi" w:cstheme="minorHAnsi"/>
          <w:b/>
          <w:lang w:val="sq-AL" w:eastAsia="mk-MK"/>
        </w:rPr>
      </w:pPr>
      <w:r w:rsidRPr="00BB00D2">
        <w:rPr>
          <w:rFonts w:asciiTheme="minorHAnsi" w:eastAsia="Times New Roman" w:hAnsiTheme="minorHAnsi" w:cstheme="minorHAnsi"/>
          <w:b/>
          <w:bCs/>
          <w:lang w:val="sq-AL" w:eastAsia="mk-MK"/>
        </w:rPr>
        <w:t>VIII. </w:t>
      </w:r>
      <w:r w:rsidR="00B03D37" w:rsidRPr="00BB00D2">
        <w:rPr>
          <w:lang w:val="sq-AL"/>
        </w:rPr>
        <w:t xml:space="preserve"> </w:t>
      </w:r>
      <w:r w:rsidR="00FD738B" w:rsidRPr="00BB00D2">
        <w:rPr>
          <w:rFonts w:asciiTheme="minorHAnsi" w:eastAsia="Times New Roman" w:hAnsiTheme="minorHAnsi" w:cstheme="minorHAnsi"/>
          <w:b/>
          <w:bCs/>
          <w:lang w:val="sq-AL" w:eastAsia="mk-MK"/>
        </w:rPr>
        <w:t>AZHURNI</w:t>
      </w:r>
      <w:r w:rsidR="00B03D37" w:rsidRPr="00BB00D2">
        <w:rPr>
          <w:rFonts w:asciiTheme="minorHAnsi" w:eastAsia="Times New Roman" w:hAnsiTheme="minorHAnsi" w:cstheme="minorHAnsi"/>
          <w:b/>
          <w:bCs/>
          <w:lang w:val="sq-AL" w:eastAsia="mk-MK"/>
        </w:rPr>
        <w:t>MI I PLANIT STRATEGJIK DHE LIDHJET E PLANIT VJETOR</w:t>
      </w:r>
    </w:p>
    <w:p w14:paraId="5463D703" w14:textId="46DBA285" w:rsidR="00B03D37" w:rsidRPr="00BB00D2" w:rsidRDefault="00B03D37"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Plani strategjik rishikohet dhe përditësohet çdo vit, i cili do të pasqyronte ndryshimet përkatëse në qëllimet, prioritetet dhe aktivitetet e Ministrisë së Politikës Sociale, Demografisë dhe Rinisë dhe rezultatet e vlerësimeve të rrezikut të kryer.</w:t>
      </w:r>
    </w:p>
    <w:p w14:paraId="262F5703" w14:textId="77777777" w:rsidR="00B03D37" w:rsidRPr="00BB00D2" w:rsidRDefault="00B03D37" w:rsidP="00B03D37">
      <w:pPr>
        <w:spacing w:before="120" w:after="120" w:line="240" w:lineRule="auto"/>
        <w:jc w:val="both"/>
        <w:rPr>
          <w:rFonts w:asciiTheme="minorHAnsi" w:eastAsia="Times New Roman" w:hAnsiTheme="minorHAnsi" w:cstheme="minorHAnsi"/>
          <w:lang w:val="sq-AL" w:eastAsia="mk-MK"/>
        </w:rPr>
      </w:pPr>
    </w:p>
    <w:p w14:paraId="44B01DD4" w14:textId="3658796D" w:rsidR="00B03D37" w:rsidRPr="00BB00D2" w:rsidRDefault="00B03D37" w:rsidP="00B03D37">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lastRenderedPageBreak/>
        <w:t>Pas përfundimit të vitit të tretë për periudhën e mbuluar nga ky Plan Strategjik, revizioni i brendshëm do të përsërisë vlerësimin gjithëpërfshirës të rrezikut.</w:t>
      </w:r>
    </w:p>
    <w:p w14:paraId="434A2008" w14:textId="55265BDF" w:rsidR="00393BC6" w:rsidRPr="00BB00D2" w:rsidRDefault="00A87469"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Personi përgjegjës i institucionit miraton çdo ndryshim në Planin Strategjik.</w:t>
      </w:r>
    </w:p>
    <w:p w14:paraId="0DBBB823" w14:textId="5CC3A6D2" w:rsidR="00393BC6" w:rsidRPr="00BB00D2" w:rsidRDefault="00A87469" w:rsidP="00393BC6">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lang w:val="sq-AL" w:eastAsia="mk-MK"/>
        </w:rPr>
        <w:t>Plani strategjik është baza fillestare për përgatitjen e Planit Vjetor të Revizionit të Brendshëm.</w:t>
      </w:r>
    </w:p>
    <w:p w14:paraId="7593D966" w14:textId="77777777" w:rsidR="0066181E" w:rsidRPr="00BB00D2" w:rsidRDefault="0066181E" w:rsidP="00393BC6">
      <w:pPr>
        <w:spacing w:before="120" w:after="120" w:line="240" w:lineRule="auto"/>
        <w:jc w:val="both"/>
        <w:rPr>
          <w:rFonts w:asciiTheme="minorHAnsi" w:eastAsia="Times New Roman" w:hAnsiTheme="minorHAnsi" w:cstheme="minorHAnsi"/>
          <w:lang w:val="sq-AL" w:eastAsia="mk-MK"/>
        </w:rPr>
      </w:pPr>
    </w:p>
    <w:p w14:paraId="44081138" w14:textId="77777777" w:rsidR="0066181E" w:rsidRPr="00BB00D2" w:rsidRDefault="0066181E" w:rsidP="00393BC6">
      <w:pPr>
        <w:spacing w:before="120" w:after="120" w:line="240" w:lineRule="auto"/>
        <w:jc w:val="both"/>
        <w:rPr>
          <w:rFonts w:asciiTheme="minorHAnsi" w:eastAsia="Times New Roman" w:hAnsiTheme="minorHAnsi" w:cstheme="minorHAnsi"/>
          <w:lang w:val="sq-AL" w:eastAsia="mk-MK"/>
        </w:rPr>
      </w:pPr>
    </w:p>
    <w:p w14:paraId="0489723B" w14:textId="085057AF" w:rsidR="00393BC6" w:rsidRPr="00BB00D2" w:rsidRDefault="00393BC6" w:rsidP="00393BC6">
      <w:pPr>
        <w:spacing w:before="120" w:after="120" w:line="240" w:lineRule="auto"/>
        <w:jc w:val="both"/>
        <w:rPr>
          <w:rFonts w:asciiTheme="minorHAnsi" w:eastAsia="Times New Roman" w:hAnsiTheme="minorHAnsi" w:cstheme="minorHAnsi"/>
          <w:b/>
          <w:bCs/>
          <w:lang w:val="sq-AL" w:eastAsia="mk-MK"/>
        </w:rPr>
      </w:pPr>
      <w:r w:rsidRPr="00BB00D2">
        <w:rPr>
          <w:rFonts w:asciiTheme="minorHAnsi" w:eastAsia="Times New Roman" w:hAnsiTheme="minorHAnsi" w:cstheme="minorHAnsi"/>
          <w:b/>
          <w:bCs/>
          <w:lang w:val="sq-AL" w:eastAsia="mk-MK"/>
        </w:rPr>
        <w:t>IX. </w:t>
      </w:r>
      <w:r w:rsidR="00A87469" w:rsidRPr="00BB00D2">
        <w:rPr>
          <w:rFonts w:asciiTheme="minorHAnsi" w:eastAsia="Times New Roman" w:hAnsiTheme="minorHAnsi" w:cstheme="minorHAnsi"/>
          <w:b/>
          <w:bCs/>
          <w:lang w:val="sq-AL" w:eastAsia="mk-MK"/>
        </w:rPr>
        <w:t>PËRFUNDIM</w:t>
      </w:r>
      <w:r w:rsidR="00995493" w:rsidRPr="00BB00D2">
        <w:rPr>
          <w:rFonts w:asciiTheme="minorHAnsi" w:eastAsia="Times New Roman" w:hAnsiTheme="minorHAnsi" w:cstheme="minorHAnsi"/>
          <w:b/>
          <w:bCs/>
          <w:lang w:val="sq-AL" w:eastAsia="mk-MK"/>
        </w:rPr>
        <w:t>I</w:t>
      </w:r>
    </w:p>
    <w:p w14:paraId="27EFEF97" w14:textId="5E373A4F" w:rsidR="00E82215" w:rsidRPr="00BB00D2" w:rsidRDefault="00A87469" w:rsidP="00A87469">
      <w:pPr>
        <w:spacing w:before="120" w:after="120" w:line="240" w:lineRule="auto"/>
        <w:jc w:val="both"/>
        <w:rPr>
          <w:rFonts w:asciiTheme="minorHAnsi" w:eastAsia="Times New Roman" w:hAnsiTheme="minorHAnsi" w:cstheme="minorHAnsi"/>
          <w:lang w:val="sq-AL" w:eastAsia="mk-MK"/>
        </w:rPr>
      </w:pPr>
      <w:r w:rsidRPr="00BB00D2">
        <w:rPr>
          <w:rFonts w:asciiTheme="minorHAnsi" w:eastAsia="Times New Roman" w:hAnsiTheme="minorHAnsi" w:cstheme="minorHAnsi"/>
          <w:bCs/>
          <w:lang w:val="sq-AL" w:eastAsia="mk-MK"/>
        </w:rPr>
        <w:t>Gjatë periudhës trevjeçare, Sektori për Revizion të Brendshëm do të fokusohet në arritjen e qëllimeve të mëposhtme,</w:t>
      </w:r>
      <w:r w:rsidRPr="00BB00D2">
        <w:rPr>
          <w:lang w:val="sq-AL"/>
        </w:rPr>
        <w:t xml:space="preserve"> </w:t>
      </w:r>
      <w:r w:rsidRPr="00BB00D2">
        <w:rPr>
          <w:rFonts w:asciiTheme="minorHAnsi" w:eastAsia="Times New Roman" w:hAnsiTheme="minorHAnsi" w:cstheme="minorHAnsi"/>
          <w:bCs/>
          <w:lang w:val="sq-AL" w:eastAsia="mk-MK"/>
        </w:rPr>
        <w:t>përkatësisht:</w:t>
      </w:r>
    </w:p>
    <w:p w14:paraId="3AC74980" w14:textId="0EA8B318" w:rsidR="00E82215" w:rsidRPr="00BB00D2" w:rsidRDefault="00E82215" w:rsidP="00E8221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A87469" w:rsidRPr="00BB00D2">
        <w:rPr>
          <w:lang w:val="sq-AL"/>
        </w:rPr>
        <w:t>për</w:t>
      </w:r>
      <w:r w:rsidR="00A87469" w:rsidRPr="00BB00D2">
        <w:rPr>
          <w:rFonts w:asciiTheme="minorHAnsi" w:eastAsia="Times New Roman" w:hAnsiTheme="minorHAnsi" w:cstheme="minorHAnsi"/>
          <w:iCs/>
          <w:lang w:val="sq-AL" w:eastAsia="mk-MK"/>
        </w:rPr>
        <w:t>forcimi i kapaciteteve në shfrytëzimin e mjeteve të mbrojtjes sociale</w:t>
      </w:r>
      <w:r w:rsidRPr="00BB00D2">
        <w:rPr>
          <w:rFonts w:asciiTheme="minorHAnsi" w:eastAsia="Times New Roman" w:hAnsiTheme="minorHAnsi" w:cstheme="minorHAnsi"/>
          <w:iCs/>
          <w:lang w:val="sq-AL" w:eastAsia="mk-MK"/>
        </w:rPr>
        <w:t>;</w:t>
      </w:r>
    </w:p>
    <w:p w14:paraId="0A5B7E95" w14:textId="236384A9" w:rsidR="00E82215" w:rsidRPr="00BB00D2" w:rsidRDefault="00E82215" w:rsidP="00E8221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A87469" w:rsidRPr="00BB00D2">
        <w:rPr>
          <w:rFonts w:asciiTheme="minorHAnsi" w:eastAsia="Times New Roman" w:hAnsiTheme="minorHAnsi" w:cstheme="minorHAnsi"/>
          <w:iCs/>
          <w:lang w:val="sq-AL" w:eastAsia="mk-MK"/>
        </w:rPr>
        <w:t>përforcimi i kapaciteteve të institucioneve nën mbrojtje sociale;</w:t>
      </w:r>
    </w:p>
    <w:p w14:paraId="7313CDC0" w14:textId="53827F2A" w:rsidR="00E82215" w:rsidRPr="00BB00D2" w:rsidRDefault="00E82215" w:rsidP="00E8221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A87469" w:rsidRPr="00BB00D2">
        <w:rPr>
          <w:rFonts w:asciiTheme="minorHAnsi" w:eastAsia="Times New Roman" w:hAnsiTheme="minorHAnsi" w:cstheme="minorHAnsi"/>
          <w:color w:val="000000"/>
          <w:lang w:val="sq-AL" w:eastAsia="mk-MK"/>
        </w:rPr>
        <w:t>përforcimi i kapaciteteve në sektorët e Ministrisë së Politikës Sociale, Demografisë dhe Rinisë</w:t>
      </w:r>
      <w:r w:rsidRPr="00BB00D2">
        <w:rPr>
          <w:rFonts w:asciiTheme="minorHAnsi" w:eastAsia="Times New Roman" w:hAnsiTheme="minorHAnsi" w:cstheme="minorHAnsi"/>
          <w:iCs/>
          <w:lang w:val="sq-AL" w:eastAsia="mk-MK"/>
        </w:rPr>
        <w:t xml:space="preserve">; </w:t>
      </w:r>
    </w:p>
    <w:p w14:paraId="59C944B8" w14:textId="423F810B" w:rsidR="00E82215" w:rsidRPr="00BB00D2" w:rsidRDefault="00A87469" w:rsidP="00E8221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Qëllimet kryesore të sipërpërmendura pritet të arrihen përmes aktiviteteve të mëposhtme</w:t>
      </w:r>
      <w:r w:rsidR="00E82215" w:rsidRPr="00BB00D2">
        <w:rPr>
          <w:rFonts w:asciiTheme="minorHAnsi" w:eastAsia="Times New Roman" w:hAnsiTheme="minorHAnsi" w:cstheme="minorHAnsi"/>
          <w:iCs/>
          <w:lang w:val="sq-AL" w:eastAsia="mk-MK"/>
        </w:rPr>
        <w:t>:</w:t>
      </w:r>
    </w:p>
    <w:p w14:paraId="72A94DBE" w14:textId="4DE7E3A5" w:rsidR="00995493" w:rsidRPr="00BB00D2" w:rsidRDefault="00E82215" w:rsidP="00E8221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A87469" w:rsidRPr="00BB00D2">
        <w:rPr>
          <w:rFonts w:asciiTheme="minorHAnsi" w:eastAsia="Times New Roman" w:hAnsiTheme="minorHAnsi" w:cstheme="minorHAnsi"/>
          <w:iCs/>
          <w:lang w:val="sq-AL" w:eastAsia="mk-MK"/>
        </w:rPr>
        <w:t xml:space="preserve">përmes inspektimit të plotë të sistemit të </w:t>
      </w:r>
      <w:proofErr w:type="spellStart"/>
      <w:r w:rsidR="00A87469" w:rsidRPr="00BB00D2">
        <w:rPr>
          <w:rFonts w:asciiTheme="minorHAnsi" w:eastAsia="Times New Roman" w:hAnsiTheme="minorHAnsi" w:cstheme="minorHAnsi"/>
          <w:iCs/>
          <w:lang w:val="sq-AL" w:eastAsia="mk-MK"/>
        </w:rPr>
        <w:t>të</w:t>
      </w:r>
      <w:proofErr w:type="spellEnd"/>
      <w:r w:rsidR="00A87469" w:rsidRPr="00BB00D2">
        <w:rPr>
          <w:rFonts w:asciiTheme="minorHAnsi" w:eastAsia="Times New Roman" w:hAnsiTheme="minorHAnsi" w:cstheme="minorHAnsi"/>
          <w:iCs/>
          <w:lang w:val="sq-AL" w:eastAsia="mk-MK"/>
        </w:rPr>
        <w:t xml:space="preserve"> drejtave të </w:t>
      </w:r>
      <w:r w:rsidR="00A53957" w:rsidRPr="00BB00D2">
        <w:rPr>
          <w:rFonts w:asciiTheme="minorHAnsi" w:eastAsia="Times New Roman" w:hAnsiTheme="minorHAnsi" w:cstheme="minorHAnsi"/>
          <w:iCs/>
          <w:lang w:val="sq-AL" w:eastAsia="mk-MK"/>
        </w:rPr>
        <w:t>shfryt</w:t>
      </w:r>
      <w:r w:rsidR="00A87469" w:rsidRPr="00BB00D2">
        <w:rPr>
          <w:rFonts w:asciiTheme="minorHAnsi" w:eastAsia="Times New Roman" w:hAnsiTheme="minorHAnsi" w:cstheme="minorHAnsi"/>
          <w:iCs/>
          <w:lang w:val="sq-AL" w:eastAsia="mk-MK"/>
        </w:rPr>
        <w:t>ë</w:t>
      </w:r>
      <w:r w:rsidR="00A53957" w:rsidRPr="00BB00D2">
        <w:rPr>
          <w:rFonts w:asciiTheme="minorHAnsi" w:eastAsia="Times New Roman" w:hAnsiTheme="minorHAnsi" w:cstheme="minorHAnsi"/>
          <w:iCs/>
          <w:lang w:val="sq-AL" w:eastAsia="mk-MK"/>
        </w:rPr>
        <w:t>zue</w:t>
      </w:r>
      <w:r w:rsidR="00A87469" w:rsidRPr="00BB00D2">
        <w:rPr>
          <w:rFonts w:asciiTheme="minorHAnsi" w:eastAsia="Times New Roman" w:hAnsiTheme="minorHAnsi" w:cstheme="minorHAnsi"/>
          <w:iCs/>
          <w:lang w:val="sq-AL" w:eastAsia="mk-MK"/>
        </w:rPr>
        <w:t xml:space="preserve">sve të </w:t>
      </w:r>
      <w:proofErr w:type="spellStart"/>
      <w:r w:rsidR="00A87469" w:rsidRPr="00BB00D2">
        <w:rPr>
          <w:rFonts w:asciiTheme="minorHAnsi" w:eastAsia="Times New Roman" w:hAnsiTheme="minorHAnsi" w:cstheme="minorHAnsi"/>
          <w:iCs/>
          <w:lang w:val="sq-AL" w:eastAsia="mk-MK"/>
        </w:rPr>
        <w:t>transfertave</w:t>
      </w:r>
      <w:proofErr w:type="spellEnd"/>
      <w:r w:rsidR="00A87469" w:rsidRPr="00BB00D2">
        <w:rPr>
          <w:rFonts w:asciiTheme="minorHAnsi" w:eastAsia="Times New Roman" w:hAnsiTheme="minorHAnsi" w:cstheme="minorHAnsi"/>
          <w:iCs/>
          <w:lang w:val="sq-AL" w:eastAsia="mk-MK"/>
        </w:rPr>
        <w:t xml:space="preserve"> sociale, përmes inspektimit të plotë të sistemit të </w:t>
      </w:r>
      <w:proofErr w:type="spellStart"/>
      <w:r w:rsidR="00A87469" w:rsidRPr="00BB00D2">
        <w:rPr>
          <w:rFonts w:asciiTheme="minorHAnsi" w:eastAsia="Times New Roman" w:hAnsiTheme="minorHAnsi" w:cstheme="minorHAnsi"/>
          <w:iCs/>
          <w:lang w:val="sq-AL" w:eastAsia="mk-MK"/>
        </w:rPr>
        <w:t>të</w:t>
      </w:r>
      <w:proofErr w:type="spellEnd"/>
      <w:r w:rsidR="00A87469" w:rsidRPr="00BB00D2">
        <w:rPr>
          <w:rFonts w:asciiTheme="minorHAnsi" w:eastAsia="Times New Roman" w:hAnsiTheme="minorHAnsi" w:cstheme="minorHAnsi"/>
          <w:iCs/>
          <w:lang w:val="sq-AL" w:eastAsia="mk-MK"/>
        </w:rPr>
        <w:t xml:space="preserve"> drejtave të përfituesve të </w:t>
      </w:r>
      <w:proofErr w:type="spellStart"/>
      <w:r w:rsidR="00A87469" w:rsidRPr="00BB00D2">
        <w:rPr>
          <w:rFonts w:asciiTheme="minorHAnsi" w:eastAsia="Times New Roman" w:hAnsiTheme="minorHAnsi" w:cstheme="minorHAnsi"/>
          <w:iCs/>
          <w:lang w:val="sq-AL" w:eastAsia="mk-MK"/>
        </w:rPr>
        <w:t>transfertave</w:t>
      </w:r>
      <w:proofErr w:type="spellEnd"/>
      <w:r w:rsidR="00A87469" w:rsidRPr="00BB00D2">
        <w:rPr>
          <w:rFonts w:asciiTheme="minorHAnsi" w:eastAsia="Times New Roman" w:hAnsiTheme="minorHAnsi" w:cstheme="minorHAnsi"/>
          <w:iCs/>
          <w:lang w:val="sq-AL" w:eastAsia="mk-MK"/>
        </w:rPr>
        <w:t xml:space="preserve"> sociale, respektimit </w:t>
      </w:r>
      <w:r w:rsidR="00995493" w:rsidRPr="00BB00D2">
        <w:rPr>
          <w:rFonts w:asciiTheme="minorHAnsi" w:eastAsia="Times New Roman" w:hAnsiTheme="minorHAnsi" w:cstheme="minorHAnsi"/>
          <w:iCs/>
          <w:lang w:val="sq-AL" w:eastAsia="mk-MK"/>
        </w:rPr>
        <w:t xml:space="preserve">të rregulloreve për miratimin dhe procedurat e punës të Ministrisë së Politikës Sociale, Demografisë dhe Rinisë dhe qendrave për punë sociale; </w:t>
      </w:r>
      <w:r w:rsidR="00A87469" w:rsidRPr="00BB00D2">
        <w:rPr>
          <w:rFonts w:asciiTheme="minorHAnsi" w:eastAsia="Times New Roman" w:hAnsiTheme="minorHAnsi" w:cstheme="minorHAnsi"/>
          <w:iCs/>
          <w:lang w:val="sq-AL" w:eastAsia="mk-MK"/>
        </w:rPr>
        <w:t xml:space="preserve"> </w:t>
      </w:r>
    </w:p>
    <w:p w14:paraId="4F8AF808" w14:textId="06FBB301" w:rsidR="00E82215" w:rsidRPr="00BB00D2" w:rsidRDefault="00E82215" w:rsidP="00E82215">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995493" w:rsidRPr="00BB00D2">
        <w:rPr>
          <w:rFonts w:asciiTheme="minorHAnsi" w:eastAsia="Times New Roman" w:hAnsiTheme="minorHAnsi" w:cstheme="minorHAnsi"/>
          <w:iCs/>
          <w:lang w:val="sq-AL" w:eastAsia="mk-MK"/>
        </w:rPr>
        <w:t>kontrollin e plotë të planeve vjetore të institucioneve dhe shfrytëzimin e mjeteve financiare dhe respektimin e akteve ligjore dhe nënligjore në vetë institucionet dhe kontrollin e zbatimit dhe funksionimit korrekt të tyre</w:t>
      </w:r>
      <w:r w:rsidRPr="00BB00D2">
        <w:rPr>
          <w:rFonts w:asciiTheme="minorHAnsi" w:eastAsia="Times New Roman" w:hAnsiTheme="minorHAnsi" w:cstheme="minorHAnsi"/>
          <w:iCs/>
          <w:lang w:val="sq-AL" w:eastAsia="mk-MK"/>
        </w:rPr>
        <w:t>;</w:t>
      </w:r>
      <w:r w:rsidR="00995493" w:rsidRPr="00BB00D2">
        <w:rPr>
          <w:lang w:val="sq-AL"/>
        </w:rPr>
        <w:t xml:space="preserve"> </w:t>
      </w:r>
    </w:p>
    <w:p w14:paraId="215A35FB" w14:textId="3FAEAB4A" w:rsidR="00DD0899" w:rsidRPr="00BB00D2" w:rsidRDefault="00E82215"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iCs/>
          <w:lang w:val="sq-AL" w:eastAsia="mk-MK"/>
        </w:rPr>
        <w:t xml:space="preserve">- </w:t>
      </w:r>
      <w:r w:rsidR="00A53957" w:rsidRPr="00BB00D2">
        <w:rPr>
          <w:lang w:val="sq-AL"/>
        </w:rPr>
        <w:t>i</w:t>
      </w:r>
      <w:r w:rsidR="00A53957" w:rsidRPr="00BB00D2">
        <w:rPr>
          <w:rFonts w:asciiTheme="minorHAnsi" w:eastAsia="Times New Roman" w:hAnsiTheme="minorHAnsi" w:cstheme="minorHAnsi"/>
          <w:iCs/>
          <w:lang w:val="sq-AL" w:eastAsia="mk-MK"/>
        </w:rPr>
        <w:t>nspektimin e funksionimit të sektorëve në kuadër të Ministrisë së Politikës Sociale, Demografisë dhe Rinisë dhe veprimin e tyre ligjor dhe në kohë sipas</w:t>
      </w:r>
      <w:r w:rsidR="00A53957" w:rsidRPr="00BB00D2">
        <w:rPr>
          <w:lang w:val="sq-AL"/>
        </w:rPr>
        <w:t xml:space="preserve"> </w:t>
      </w:r>
      <w:r w:rsidR="00A53957" w:rsidRPr="00BB00D2">
        <w:rPr>
          <w:rFonts w:asciiTheme="minorHAnsi" w:eastAsia="Times New Roman" w:hAnsiTheme="minorHAnsi" w:cstheme="minorHAnsi"/>
          <w:iCs/>
          <w:lang w:val="sq-AL" w:eastAsia="mk-MK"/>
        </w:rPr>
        <w:t>prioriteteve kombëtare dhe strategjike të Ministrisë;</w:t>
      </w:r>
    </w:p>
    <w:p w14:paraId="1CD5A751" w14:textId="77777777" w:rsidR="004A6E84" w:rsidRPr="00BB00D2" w:rsidRDefault="004A6E84" w:rsidP="00393BC6">
      <w:pPr>
        <w:spacing w:before="120" w:after="120" w:line="240" w:lineRule="auto"/>
        <w:jc w:val="both"/>
        <w:rPr>
          <w:rFonts w:asciiTheme="minorHAnsi" w:eastAsia="Times New Roman" w:hAnsiTheme="minorHAnsi" w:cstheme="minorHAnsi"/>
          <w:lang w:val="sq-AL" w:eastAsia="mk-MK"/>
        </w:rPr>
      </w:pPr>
    </w:p>
    <w:p w14:paraId="4B808CB1" w14:textId="3437A35E" w:rsidR="00393BC6" w:rsidRPr="00BB00D2" w:rsidRDefault="00F05902" w:rsidP="00393BC6">
      <w:pPr>
        <w:spacing w:before="120" w:after="120" w:line="240" w:lineRule="auto"/>
        <w:jc w:val="both"/>
        <w:rPr>
          <w:rFonts w:asciiTheme="minorHAnsi" w:eastAsia="Times New Roman" w:hAnsiTheme="minorHAnsi" w:cstheme="minorHAnsi"/>
          <w:iCs/>
          <w:lang w:val="sq-AL" w:eastAsia="mk-MK"/>
        </w:rPr>
      </w:pPr>
      <w:r w:rsidRPr="00BB00D2">
        <w:rPr>
          <w:rFonts w:asciiTheme="minorHAnsi" w:eastAsia="Times New Roman" w:hAnsiTheme="minorHAnsi" w:cstheme="minorHAnsi"/>
          <w:lang w:val="sq-AL" w:eastAsia="mk-MK"/>
        </w:rPr>
        <w:t>Data</w:t>
      </w:r>
      <w:r w:rsidR="00393BC6" w:rsidRPr="00BB00D2">
        <w:rPr>
          <w:rFonts w:asciiTheme="minorHAnsi" w:eastAsia="Times New Roman" w:hAnsiTheme="minorHAnsi" w:cstheme="minorHAnsi"/>
          <w:lang w:val="sq-AL" w:eastAsia="mk-MK"/>
        </w:rPr>
        <w:t>: </w:t>
      </w:r>
      <w:r w:rsidR="00DB6D0F" w:rsidRPr="00BB00D2">
        <w:rPr>
          <w:rFonts w:asciiTheme="minorHAnsi" w:eastAsia="Times New Roman" w:hAnsiTheme="minorHAnsi" w:cstheme="minorHAnsi"/>
          <w:iCs/>
          <w:lang w:val="sq-AL" w:eastAsia="mk-MK"/>
        </w:rPr>
        <w:t>06.12</w:t>
      </w:r>
      <w:r w:rsidR="003C3830" w:rsidRPr="00BB00D2">
        <w:rPr>
          <w:rFonts w:asciiTheme="minorHAnsi" w:eastAsia="Times New Roman" w:hAnsiTheme="minorHAnsi" w:cstheme="minorHAnsi"/>
          <w:iCs/>
          <w:lang w:val="sq-AL" w:eastAsia="mk-MK"/>
        </w:rPr>
        <w:t>.202</w:t>
      </w:r>
      <w:r w:rsidR="00B94003" w:rsidRPr="00BB00D2">
        <w:rPr>
          <w:rFonts w:asciiTheme="minorHAnsi" w:eastAsia="Times New Roman" w:hAnsiTheme="minorHAnsi" w:cstheme="minorHAnsi"/>
          <w:iCs/>
          <w:lang w:val="sq-AL" w:eastAsia="mk-MK"/>
        </w:rPr>
        <w:t>4</w:t>
      </w:r>
      <w:r w:rsidR="00F23C90" w:rsidRPr="00BB00D2">
        <w:rPr>
          <w:rFonts w:asciiTheme="minorHAnsi" w:eastAsia="Times New Roman" w:hAnsiTheme="minorHAnsi" w:cstheme="minorHAnsi"/>
          <w:iCs/>
          <w:lang w:val="sq-AL" w:eastAsia="mk-MK"/>
        </w:rPr>
        <w:t xml:space="preserve"> </w:t>
      </w:r>
    </w:p>
    <w:tbl>
      <w:tblPr>
        <w:tblW w:w="0" w:type="auto"/>
        <w:tblLook w:val="04A0" w:firstRow="1" w:lastRow="0" w:firstColumn="1" w:lastColumn="0" w:noHBand="0" w:noVBand="1"/>
      </w:tblPr>
      <w:tblGrid>
        <w:gridCol w:w="4621"/>
        <w:gridCol w:w="4621"/>
      </w:tblGrid>
      <w:tr w:rsidR="00393BC6" w:rsidRPr="00BB00D2" w14:paraId="4D28CD2C" w14:textId="77777777" w:rsidTr="00FE1868">
        <w:tc>
          <w:tcPr>
            <w:tcW w:w="4621" w:type="dxa"/>
          </w:tcPr>
          <w:p w14:paraId="1DA239F8" w14:textId="599DEA52" w:rsidR="00393BC6" w:rsidRPr="00BB00D2" w:rsidRDefault="00F05902" w:rsidP="00FE1868">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Nënshkrimi i udhëheqësit të Revizionit të Brendshëm</w:t>
            </w:r>
          </w:p>
          <w:p w14:paraId="7396A67F" w14:textId="77777777" w:rsidR="00393BC6" w:rsidRPr="00BB00D2" w:rsidRDefault="00393BC6" w:rsidP="00FE1868">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____________________________________</w:t>
            </w:r>
          </w:p>
        </w:tc>
        <w:tc>
          <w:tcPr>
            <w:tcW w:w="4621" w:type="dxa"/>
          </w:tcPr>
          <w:p w14:paraId="757E5A4F" w14:textId="611E11CE" w:rsidR="00393BC6" w:rsidRPr="00BB00D2" w:rsidRDefault="00F05902" w:rsidP="00FE1868">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Nënshkrimi i personit përgjegjës të institucionit</w:t>
            </w:r>
          </w:p>
          <w:p w14:paraId="0B5B726D" w14:textId="77777777" w:rsidR="00393BC6" w:rsidRPr="00BB00D2" w:rsidRDefault="00393BC6" w:rsidP="00FE1868">
            <w:pPr>
              <w:spacing w:before="120" w:after="120" w:line="240" w:lineRule="auto"/>
              <w:jc w:val="center"/>
              <w:rPr>
                <w:rFonts w:asciiTheme="minorHAnsi" w:eastAsia="Times New Roman" w:hAnsiTheme="minorHAnsi" w:cstheme="minorHAnsi"/>
                <w:color w:val="000000"/>
                <w:lang w:val="sq-AL" w:eastAsia="mk-MK"/>
              </w:rPr>
            </w:pPr>
          </w:p>
          <w:p w14:paraId="4E417E76" w14:textId="77777777" w:rsidR="00393BC6" w:rsidRPr="00BB00D2" w:rsidRDefault="00393BC6" w:rsidP="00FE1868">
            <w:pPr>
              <w:spacing w:before="120" w:after="120" w:line="240" w:lineRule="auto"/>
              <w:jc w:val="center"/>
              <w:rPr>
                <w:rFonts w:asciiTheme="minorHAnsi" w:eastAsia="Times New Roman" w:hAnsiTheme="minorHAnsi" w:cstheme="minorHAnsi"/>
                <w:color w:val="000000"/>
                <w:lang w:val="sq-AL" w:eastAsia="mk-MK"/>
              </w:rPr>
            </w:pPr>
            <w:r w:rsidRPr="00BB00D2">
              <w:rPr>
                <w:rFonts w:asciiTheme="minorHAnsi" w:eastAsia="Times New Roman" w:hAnsiTheme="minorHAnsi" w:cstheme="minorHAnsi"/>
                <w:color w:val="000000"/>
                <w:lang w:val="sq-AL" w:eastAsia="mk-MK"/>
              </w:rPr>
              <w:t>____________________________________</w:t>
            </w:r>
          </w:p>
          <w:p w14:paraId="419D5DEB" w14:textId="77777777" w:rsidR="00393BC6" w:rsidRPr="00BB00D2" w:rsidRDefault="00393BC6" w:rsidP="00FE1868">
            <w:pPr>
              <w:spacing w:before="120" w:after="120" w:line="240" w:lineRule="auto"/>
              <w:jc w:val="both"/>
              <w:rPr>
                <w:rFonts w:asciiTheme="minorHAnsi" w:eastAsia="Times New Roman" w:hAnsiTheme="minorHAnsi" w:cstheme="minorHAnsi"/>
                <w:color w:val="000000"/>
                <w:lang w:val="sq-AL" w:eastAsia="mk-MK"/>
              </w:rPr>
            </w:pPr>
          </w:p>
        </w:tc>
      </w:tr>
    </w:tbl>
    <w:p w14:paraId="3153F1CB" w14:textId="77777777" w:rsidR="008C33BC" w:rsidRPr="00BB00D2" w:rsidRDefault="008C33BC">
      <w:pPr>
        <w:rPr>
          <w:rFonts w:asciiTheme="minorHAnsi" w:hAnsiTheme="minorHAnsi" w:cstheme="minorHAnsi"/>
          <w:lang w:val="sq-AL"/>
        </w:rPr>
      </w:pPr>
    </w:p>
    <w:sectPr w:rsidR="008C33BC" w:rsidRPr="00BB00D2" w:rsidSect="008C33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9796A" w14:textId="77777777" w:rsidR="00CA6012" w:rsidRDefault="00CA6012" w:rsidP="003E74D4">
      <w:pPr>
        <w:spacing w:after="0" w:line="240" w:lineRule="auto"/>
      </w:pPr>
      <w:r>
        <w:separator/>
      </w:r>
    </w:p>
  </w:endnote>
  <w:endnote w:type="continuationSeparator" w:id="0">
    <w:p w14:paraId="26C91167" w14:textId="77777777" w:rsidR="00CA6012" w:rsidRDefault="00CA6012" w:rsidP="003E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404F" w14:textId="77777777" w:rsidR="00CA6012" w:rsidRDefault="00CA6012" w:rsidP="003E74D4">
      <w:pPr>
        <w:spacing w:after="0" w:line="240" w:lineRule="auto"/>
      </w:pPr>
      <w:r>
        <w:separator/>
      </w:r>
    </w:p>
  </w:footnote>
  <w:footnote w:type="continuationSeparator" w:id="0">
    <w:p w14:paraId="0D929D21" w14:textId="77777777" w:rsidR="00CA6012" w:rsidRDefault="00CA6012" w:rsidP="003E74D4">
      <w:pPr>
        <w:spacing w:after="0" w:line="240" w:lineRule="auto"/>
      </w:pPr>
      <w:r>
        <w:continuationSeparator/>
      </w:r>
    </w:p>
  </w:footnote>
  <w:footnote w:id="1">
    <w:p w14:paraId="060897DE" w14:textId="77777777" w:rsidR="000542AE" w:rsidRDefault="000542AE">
      <w:pPr>
        <w:pStyle w:val="FootnoteText"/>
      </w:pPr>
      <w:r>
        <w:rPr>
          <w:rStyle w:val="FootnoteReference"/>
        </w:rPr>
        <w:footnoteRef/>
      </w:r>
      <w:r>
        <w:t xml:space="preserve"> </w:t>
      </w:r>
      <w:hyperlink r:id="rId1" w:history="1">
        <w:r w:rsidRPr="005D2C03">
          <w:rPr>
            <w:rStyle w:val="Hyperlink"/>
          </w:rPr>
          <w:t>https://www.mtsp.gov.mk/zakoni.nspx</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73060"/>
    <w:multiLevelType w:val="hybridMultilevel"/>
    <w:tmpl w:val="18304CA8"/>
    <w:lvl w:ilvl="0" w:tplc="32D69118">
      <w:start w:val="2"/>
      <w:numFmt w:val="bullet"/>
      <w:lvlText w:val="-"/>
      <w:lvlJc w:val="left"/>
      <w:pPr>
        <w:ind w:left="810" w:hanging="360"/>
      </w:pPr>
      <w:rPr>
        <w:rFonts w:ascii="Calibri" w:eastAsia="Calibri" w:hAnsi="Calibri" w:cs="Times New Roman" w:hint="default"/>
      </w:rPr>
    </w:lvl>
    <w:lvl w:ilvl="1" w:tplc="510A7AC0">
      <w:numFmt w:val="bullet"/>
      <w:lvlText w:val="•"/>
      <w:lvlJc w:val="left"/>
      <w:pPr>
        <w:ind w:left="1530" w:hanging="360"/>
      </w:pPr>
      <w:rPr>
        <w:rFonts w:ascii="Calibri" w:eastAsia="Times New Roman" w:hAnsi="Calibri" w:cs="Calibri" w:hint="default"/>
      </w:rPr>
    </w:lvl>
    <w:lvl w:ilvl="2" w:tplc="042F0005" w:tentative="1">
      <w:start w:val="1"/>
      <w:numFmt w:val="bullet"/>
      <w:lvlText w:val=""/>
      <w:lvlJc w:val="left"/>
      <w:pPr>
        <w:ind w:left="2250" w:hanging="360"/>
      </w:pPr>
      <w:rPr>
        <w:rFonts w:ascii="Wingdings" w:hAnsi="Wingdings" w:hint="default"/>
      </w:rPr>
    </w:lvl>
    <w:lvl w:ilvl="3" w:tplc="042F0001" w:tentative="1">
      <w:start w:val="1"/>
      <w:numFmt w:val="bullet"/>
      <w:lvlText w:val=""/>
      <w:lvlJc w:val="left"/>
      <w:pPr>
        <w:ind w:left="2970" w:hanging="360"/>
      </w:pPr>
      <w:rPr>
        <w:rFonts w:ascii="Symbol" w:hAnsi="Symbol" w:hint="default"/>
      </w:rPr>
    </w:lvl>
    <w:lvl w:ilvl="4" w:tplc="042F0003" w:tentative="1">
      <w:start w:val="1"/>
      <w:numFmt w:val="bullet"/>
      <w:lvlText w:val="o"/>
      <w:lvlJc w:val="left"/>
      <w:pPr>
        <w:ind w:left="3690" w:hanging="360"/>
      </w:pPr>
      <w:rPr>
        <w:rFonts w:ascii="Courier New" w:hAnsi="Courier New" w:cs="Courier New" w:hint="default"/>
      </w:rPr>
    </w:lvl>
    <w:lvl w:ilvl="5" w:tplc="042F0005" w:tentative="1">
      <w:start w:val="1"/>
      <w:numFmt w:val="bullet"/>
      <w:lvlText w:val=""/>
      <w:lvlJc w:val="left"/>
      <w:pPr>
        <w:ind w:left="4410" w:hanging="360"/>
      </w:pPr>
      <w:rPr>
        <w:rFonts w:ascii="Wingdings" w:hAnsi="Wingdings" w:hint="default"/>
      </w:rPr>
    </w:lvl>
    <w:lvl w:ilvl="6" w:tplc="042F0001" w:tentative="1">
      <w:start w:val="1"/>
      <w:numFmt w:val="bullet"/>
      <w:lvlText w:val=""/>
      <w:lvlJc w:val="left"/>
      <w:pPr>
        <w:ind w:left="5130" w:hanging="360"/>
      </w:pPr>
      <w:rPr>
        <w:rFonts w:ascii="Symbol" w:hAnsi="Symbol" w:hint="default"/>
      </w:rPr>
    </w:lvl>
    <w:lvl w:ilvl="7" w:tplc="042F0003" w:tentative="1">
      <w:start w:val="1"/>
      <w:numFmt w:val="bullet"/>
      <w:lvlText w:val="o"/>
      <w:lvlJc w:val="left"/>
      <w:pPr>
        <w:ind w:left="5850" w:hanging="360"/>
      </w:pPr>
      <w:rPr>
        <w:rFonts w:ascii="Courier New" w:hAnsi="Courier New" w:cs="Courier New" w:hint="default"/>
      </w:rPr>
    </w:lvl>
    <w:lvl w:ilvl="8" w:tplc="042F0005" w:tentative="1">
      <w:start w:val="1"/>
      <w:numFmt w:val="bullet"/>
      <w:lvlText w:val=""/>
      <w:lvlJc w:val="left"/>
      <w:pPr>
        <w:ind w:left="6570" w:hanging="360"/>
      </w:pPr>
      <w:rPr>
        <w:rFonts w:ascii="Wingdings" w:hAnsi="Wingdings" w:hint="default"/>
      </w:rPr>
    </w:lvl>
  </w:abstractNum>
  <w:abstractNum w:abstractNumId="1" w15:restartNumberingAfterBreak="0">
    <w:nsid w:val="11BE57D1"/>
    <w:multiLevelType w:val="hybridMultilevel"/>
    <w:tmpl w:val="603E8BBC"/>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12EF17FF"/>
    <w:multiLevelType w:val="hybridMultilevel"/>
    <w:tmpl w:val="97ECCF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0A3AF6"/>
    <w:multiLevelType w:val="hybridMultilevel"/>
    <w:tmpl w:val="3D8EE018"/>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4" w15:restartNumberingAfterBreak="0">
    <w:nsid w:val="1F92668E"/>
    <w:multiLevelType w:val="hybridMultilevel"/>
    <w:tmpl w:val="EEFCC846"/>
    <w:lvl w:ilvl="0" w:tplc="042F0005">
      <w:start w:val="1"/>
      <w:numFmt w:val="bullet"/>
      <w:lvlText w:val=""/>
      <w:lvlJc w:val="left"/>
      <w:pPr>
        <w:ind w:left="720" w:hanging="360"/>
      </w:pPr>
      <w:rPr>
        <w:rFonts w:ascii="Wingdings" w:hAnsi="Wingdings" w:hint="default"/>
      </w:rPr>
    </w:lvl>
    <w:lvl w:ilvl="1" w:tplc="D5F6F46E">
      <w:numFmt w:val="bullet"/>
      <w:lvlText w:val="•"/>
      <w:lvlJc w:val="left"/>
      <w:pPr>
        <w:ind w:left="1440" w:hanging="360"/>
      </w:pPr>
      <w:rPr>
        <w:rFonts w:ascii="Calibri" w:eastAsia="Times New Roman" w:hAnsi="Calibri" w:cs="Calibri"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15:restartNumberingAfterBreak="0">
    <w:nsid w:val="1FBB6F2F"/>
    <w:multiLevelType w:val="hybridMultilevel"/>
    <w:tmpl w:val="3C8A078A"/>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6" w15:restartNumberingAfterBreak="0">
    <w:nsid w:val="23827BE9"/>
    <w:multiLevelType w:val="hybridMultilevel"/>
    <w:tmpl w:val="D15AF392"/>
    <w:lvl w:ilvl="0" w:tplc="042F0005">
      <w:start w:val="1"/>
      <w:numFmt w:val="bullet"/>
      <w:lvlText w:val=""/>
      <w:lvlJc w:val="left"/>
      <w:pPr>
        <w:ind w:left="720" w:hanging="360"/>
      </w:pPr>
      <w:rPr>
        <w:rFonts w:ascii="Wingdings" w:hAnsi="Wingdings"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7" w15:restartNumberingAfterBreak="0">
    <w:nsid w:val="26F24D56"/>
    <w:multiLevelType w:val="hybridMultilevel"/>
    <w:tmpl w:val="4D6800D8"/>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15:restartNumberingAfterBreak="0">
    <w:nsid w:val="27896106"/>
    <w:multiLevelType w:val="hybridMultilevel"/>
    <w:tmpl w:val="FC3C4F64"/>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15:restartNumberingAfterBreak="0">
    <w:nsid w:val="2997501D"/>
    <w:multiLevelType w:val="multilevel"/>
    <w:tmpl w:val="6EE243D8"/>
    <w:lvl w:ilvl="0">
      <w:start w:val="2"/>
      <w:numFmt w:val="bullet"/>
      <w:lvlText w:val="-"/>
      <w:lvlJc w:val="left"/>
      <w:pPr>
        <w:ind w:left="1800" w:hanging="360"/>
      </w:pPr>
      <w:rPr>
        <w:rFonts w:ascii="Calibri" w:eastAsia="Calibri" w:hAnsi="Calibri" w:cs="Times New Roman" w:hint="default"/>
      </w:rPr>
    </w:lvl>
    <w:lvl w:ilvl="1">
      <w:start w:val="2"/>
      <w:numFmt w:val="decimal"/>
      <w:isLgl/>
      <w:lvlText w:val="%1.%2"/>
      <w:lvlJc w:val="left"/>
      <w:pPr>
        <w:ind w:left="193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0" w15:restartNumberingAfterBreak="0">
    <w:nsid w:val="32331257"/>
    <w:multiLevelType w:val="hybridMultilevel"/>
    <w:tmpl w:val="702CB20E"/>
    <w:lvl w:ilvl="0" w:tplc="042F0003">
      <w:start w:val="1"/>
      <w:numFmt w:val="bullet"/>
      <w:lvlText w:val="o"/>
      <w:lvlJc w:val="left"/>
      <w:pPr>
        <w:ind w:left="2278" w:hanging="360"/>
      </w:pPr>
      <w:rPr>
        <w:rFonts w:ascii="Courier New" w:hAnsi="Courier New" w:cs="Courier New" w:hint="default"/>
      </w:rPr>
    </w:lvl>
    <w:lvl w:ilvl="1" w:tplc="042F0003" w:tentative="1">
      <w:start w:val="1"/>
      <w:numFmt w:val="bullet"/>
      <w:lvlText w:val="o"/>
      <w:lvlJc w:val="left"/>
      <w:pPr>
        <w:ind w:left="2998" w:hanging="360"/>
      </w:pPr>
      <w:rPr>
        <w:rFonts w:ascii="Courier New" w:hAnsi="Courier New" w:cs="Courier New" w:hint="default"/>
      </w:rPr>
    </w:lvl>
    <w:lvl w:ilvl="2" w:tplc="042F0005" w:tentative="1">
      <w:start w:val="1"/>
      <w:numFmt w:val="bullet"/>
      <w:lvlText w:val=""/>
      <w:lvlJc w:val="left"/>
      <w:pPr>
        <w:ind w:left="3718" w:hanging="360"/>
      </w:pPr>
      <w:rPr>
        <w:rFonts w:ascii="Wingdings" w:hAnsi="Wingdings" w:hint="default"/>
      </w:rPr>
    </w:lvl>
    <w:lvl w:ilvl="3" w:tplc="042F0001" w:tentative="1">
      <w:start w:val="1"/>
      <w:numFmt w:val="bullet"/>
      <w:lvlText w:val=""/>
      <w:lvlJc w:val="left"/>
      <w:pPr>
        <w:ind w:left="4438" w:hanging="360"/>
      </w:pPr>
      <w:rPr>
        <w:rFonts w:ascii="Symbol" w:hAnsi="Symbol" w:hint="default"/>
      </w:rPr>
    </w:lvl>
    <w:lvl w:ilvl="4" w:tplc="042F0003" w:tentative="1">
      <w:start w:val="1"/>
      <w:numFmt w:val="bullet"/>
      <w:lvlText w:val="o"/>
      <w:lvlJc w:val="left"/>
      <w:pPr>
        <w:ind w:left="5158" w:hanging="360"/>
      </w:pPr>
      <w:rPr>
        <w:rFonts w:ascii="Courier New" w:hAnsi="Courier New" w:cs="Courier New" w:hint="default"/>
      </w:rPr>
    </w:lvl>
    <w:lvl w:ilvl="5" w:tplc="042F0005" w:tentative="1">
      <w:start w:val="1"/>
      <w:numFmt w:val="bullet"/>
      <w:lvlText w:val=""/>
      <w:lvlJc w:val="left"/>
      <w:pPr>
        <w:ind w:left="5878" w:hanging="360"/>
      </w:pPr>
      <w:rPr>
        <w:rFonts w:ascii="Wingdings" w:hAnsi="Wingdings" w:hint="default"/>
      </w:rPr>
    </w:lvl>
    <w:lvl w:ilvl="6" w:tplc="042F0001" w:tentative="1">
      <w:start w:val="1"/>
      <w:numFmt w:val="bullet"/>
      <w:lvlText w:val=""/>
      <w:lvlJc w:val="left"/>
      <w:pPr>
        <w:ind w:left="6598" w:hanging="360"/>
      </w:pPr>
      <w:rPr>
        <w:rFonts w:ascii="Symbol" w:hAnsi="Symbol" w:hint="default"/>
      </w:rPr>
    </w:lvl>
    <w:lvl w:ilvl="7" w:tplc="042F0003" w:tentative="1">
      <w:start w:val="1"/>
      <w:numFmt w:val="bullet"/>
      <w:lvlText w:val="o"/>
      <w:lvlJc w:val="left"/>
      <w:pPr>
        <w:ind w:left="7318" w:hanging="360"/>
      </w:pPr>
      <w:rPr>
        <w:rFonts w:ascii="Courier New" w:hAnsi="Courier New" w:cs="Courier New" w:hint="default"/>
      </w:rPr>
    </w:lvl>
    <w:lvl w:ilvl="8" w:tplc="042F0005" w:tentative="1">
      <w:start w:val="1"/>
      <w:numFmt w:val="bullet"/>
      <w:lvlText w:val=""/>
      <w:lvlJc w:val="left"/>
      <w:pPr>
        <w:ind w:left="8038" w:hanging="360"/>
      </w:pPr>
      <w:rPr>
        <w:rFonts w:ascii="Wingdings" w:hAnsi="Wingdings" w:hint="default"/>
      </w:rPr>
    </w:lvl>
  </w:abstractNum>
  <w:abstractNum w:abstractNumId="11" w15:restartNumberingAfterBreak="0">
    <w:nsid w:val="3D7C046E"/>
    <w:multiLevelType w:val="hybridMultilevel"/>
    <w:tmpl w:val="2D381036"/>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2" w15:restartNumberingAfterBreak="0">
    <w:nsid w:val="3D953D48"/>
    <w:multiLevelType w:val="hybridMultilevel"/>
    <w:tmpl w:val="4266964A"/>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3" w15:restartNumberingAfterBreak="0">
    <w:nsid w:val="47821708"/>
    <w:multiLevelType w:val="hybridMultilevel"/>
    <w:tmpl w:val="8432E66A"/>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4" w15:restartNumberingAfterBreak="0">
    <w:nsid w:val="47BD6CF6"/>
    <w:multiLevelType w:val="multilevel"/>
    <w:tmpl w:val="1E5275BA"/>
    <w:lvl w:ilvl="0">
      <w:start w:val="1"/>
      <w:numFmt w:val="decimal"/>
      <w:lvlText w:val="%1."/>
      <w:lvlJc w:val="left"/>
      <w:pPr>
        <w:ind w:left="810" w:hanging="360"/>
      </w:pPr>
      <w:rPr>
        <w:rFonts w:hint="default"/>
      </w:rPr>
    </w:lvl>
    <w:lvl w:ilvl="1">
      <w:start w:val="2"/>
      <w:numFmt w:val="decimal"/>
      <w:isLgl/>
      <w:lvlText w:val="%1.%2"/>
      <w:lvlJc w:val="left"/>
      <w:pPr>
        <w:ind w:left="945" w:hanging="495"/>
      </w:pPr>
      <w:rPr>
        <w:rFonts w:hint="default"/>
      </w:rPr>
    </w:lvl>
    <w:lvl w:ilvl="2">
      <w:start w:val="2"/>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1890" w:hanging="1440"/>
      </w:pPr>
      <w:rPr>
        <w:rFonts w:hint="default"/>
      </w:rPr>
    </w:lvl>
  </w:abstractNum>
  <w:abstractNum w:abstractNumId="15" w15:restartNumberingAfterBreak="0">
    <w:nsid w:val="4AB36CA7"/>
    <w:multiLevelType w:val="hybridMultilevel"/>
    <w:tmpl w:val="48C059E2"/>
    <w:lvl w:ilvl="0" w:tplc="042F0003">
      <w:start w:val="1"/>
      <w:numFmt w:val="bullet"/>
      <w:lvlText w:val="o"/>
      <w:lvlJc w:val="left"/>
      <w:pPr>
        <w:ind w:left="720" w:hanging="360"/>
      </w:pPr>
      <w:rPr>
        <w:rFonts w:ascii="Courier New" w:hAnsi="Courier New" w:cs="Courier New" w:hint="default"/>
      </w:rPr>
    </w:lvl>
    <w:lvl w:ilvl="1" w:tplc="042F0003">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6" w15:restartNumberingAfterBreak="0">
    <w:nsid w:val="4CE23198"/>
    <w:multiLevelType w:val="hybridMultilevel"/>
    <w:tmpl w:val="C120957E"/>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7" w15:restartNumberingAfterBreak="0">
    <w:nsid w:val="57511416"/>
    <w:multiLevelType w:val="multilevel"/>
    <w:tmpl w:val="77BE3886"/>
    <w:lvl w:ilvl="0">
      <w:start w:val="2"/>
      <w:numFmt w:val="bullet"/>
      <w:lvlText w:val="-"/>
      <w:lvlJc w:val="left"/>
      <w:pPr>
        <w:ind w:left="1800" w:hanging="360"/>
      </w:pPr>
      <w:rPr>
        <w:rFonts w:ascii="Calibri" w:eastAsia="Calibri" w:hAnsi="Calibri" w:cs="Times New Roman" w:hint="default"/>
      </w:rPr>
    </w:lvl>
    <w:lvl w:ilvl="1">
      <w:start w:val="2"/>
      <w:numFmt w:val="decimal"/>
      <w:isLgl/>
      <w:lvlText w:val="%1.%2"/>
      <w:lvlJc w:val="left"/>
      <w:pPr>
        <w:ind w:left="193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18" w15:restartNumberingAfterBreak="0">
    <w:nsid w:val="612E11E6"/>
    <w:multiLevelType w:val="multilevel"/>
    <w:tmpl w:val="612E11E6"/>
    <w:lvl w:ilvl="0">
      <w:start w:val="1"/>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9" w15:restartNumberingAfterBreak="0">
    <w:nsid w:val="612E11E7"/>
    <w:multiLevelType w:val="multilevel"/>
    <w:tmpl w:val="612E11E7"/>
    <w:name w:val="WWNum106"/>
    <w:lvl w:ilvl="0">
      <w:start w:val="1"/>
      <w:numFmt w:val="bullet"/>
      <w:lvlText w:val=""/>
      <w:lvlJc w:val="left"/>
      <w:pPr>
        <w:ind w:left="0" w:firstLine="0"/>
      </w:pPr>
      <w:rPr>
        <w:rFonts w:ascii="Symbol" w:hAnsi="Symbol"/>
      </w:r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20" w15:restartNumberingAfterBreak="0">
    <w:nsid w:val="63917DBE"/>
    <w:multiLevelType w:val="multilevel"/>
    <w:tmpl w:val="620A7666"/>
    <w:lvl w:ilvl="0">
      <w:start w:val="1"/>
      <w:numFmt w:val="decimal"/>
      <w:lvlText w:val="%1."/>
      <w:lvlJc w:val="left"/>
      <w:pPr>
        <w:ind w:left="1800" w:hanging="360"/>
      </w:pPr>
      <w:rPr>
        <w:rFonts w:hint="default"/>
      </w:rPr>
    </w:lvl>
    <w:lvl w:ilvl="1">
      <w:start w:val="2"/>
      <w:numFmt w:val="decimal"/>
      <w:isLgl/>
      <w:lvlText w:val="%1.%2"/>
      <w:lvlJc w:val="left"/>
      <w:pPr>
        <w:ind w:left="1935" w:hanging="495"/>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21" w15:restartNumberingAfterBreak="0">
    <w:nsid w:val="71896358"/>
    <w:multiLevelType w:val="hybridMultilevel"/>
    <w:tmpl w:val="D4F2CDCE"/>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2" w15:restartNumberingAfterBreak="0">
    <w:nsid w:val="766436AE"/>
    <w:multiLevelType w:val="hybridMultilevel"/>
    <w:tmpl w:val="ED3A91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47379D"/>
    <w:multiLevelType w:val="hybridMultilevel"/>
    <w:tmpl w:val="9634C954"/>
    <w:lvl w:ilvl="0" w:tplc="042F0005">
      <w:start w:val="1"/>
      <w:numFmt w:val="bullet"/>
      <w:lvlText w:val=""/>
      <w:lvlJc w:val="left"/>
      <w:pPr>
        <w:ind w:left="720" w:hanging="360"/>
      </w:pPr>
      <w:rPr>
        <w:rFonts w:ascii="Wingdings" w:hAnsi="Wingdings" w:hint="default"/>
      </w:rPr>
    </w:lvl>
    <w:lvl w:ilvl="1" w:tplc="042F0003">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0"/>
  </w:num>
  <w:num w:numId="4">
    <w:abstractNumId w:val="15"/>
  </w:num>
  <w:num w:numId="5">
    <w:abstractNumId w:val="20"/>
  </w:num>
  <w:num w:numId="6">
    <w:abstractNumId w:val="17"/>
  </w:num>
  <w:num w:numId="7">
    <w:abstractNumId w:val="9"/>
  </w:num>
  <w:num w:numId="8">
    <w:abstractNumId w:val="1"/>
  </w:num>
  <w:num w:numId="9">
    <w:abstractNumId w:val="12"/>
  </w:num>
  <w:num w:numId="10">
    <w:abstractNumId w:val="23"/>
  </w:num>
  <w:num w:numId="11">
    <w:abstractNumId w:val="3"/>
  </w:num>
  <w:num w:numId="12">
    <w:abstractNumId w:val="13"/>
  </w:num>
  <w:num w:numId="13">
    <w:abstractNumId w:val="16"/>
  </w:num>
  <w:num w:numId="14">
    <w:abstractNumId w:val="5"/>
  </w:num>
  <w:num w:numId="15">
    <w:abstractNumId w:val="2"/>
  </w:num>
  <w:num w:numId="16">
    <w:abstractNumId w:val="11"/>
  </w:num>
  <w:num w:numId="17">
    <w:abstractNumId w:val="7"/>
  </w:num>
  <w:num w:numId="18">
    <w:abstractNumId w:val="6"/>
  </w:num>
  <w:num w:numId="19">
    <w:abstractNumId w:val="4"/>
  </w:num>
  <w:num w:numId="20">
    <w:abstractNumId w:val="22"/>
  </w:num>
  <w:num w:numId="21">
    <w:abstractNumId w:val="21"/>
  </w:num>
  <w:num w:numId="2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C6"/>
    <w:rsid w:val="000053B8"/>
    <w:rsid w:val="00010622"/>
    <w:rsid w:val="00016192"/>
    <w:rsid w:val="00022526"/>
    <w:rsid w:val="0002565F"/>
    <w:rsid w:val="00026F60"/>
    <w:rsid w:val="0003657D"/>
    <w:rsid w:val="0003735D"/>
    <w:rsid w:val="000542AE"/>
    <w:rsid w:val="00061362"/>
    <w:rsid w:val="000827E7"/>
    <w:rsid w:val="00083997"/>
    <w:rsid w:val="000A4923"/>
    <w:rsid w:val="000B62B3"/>
    <w:rsid w:val="000C0CE9"/>
    <w:rsid w:val="000C5F04"/>
    <w:rsid w:val="000D574F"/>
    <w:rsid w:val="000D743E"/>
    <w:rsid w:val="000E1559"/>
    <w:rsid w:val="000E4E45"/>
    <w:rsid w:val="001042EE"/>
    <w:rsid w:val="001232C9"/>
    <w:rsid w:val="001250D5"/>
    <w:rsid w:val="001250E3"/>
    <w:rsid w:val="001453F6"/>
    <w:rsid w:val="00167B89"/>
    <w:rsid w:val="0017140B"/>
    <w:rsid w:val="00171818"/>
    <w:rsid w:val="001946C4"/>
    <w:rsid w:val="001A0A27"/>
    <w:rsid w:val="001A4C90"/>
    <w:rsid w:val="001D0AF0"/>
    <w:rsid w:val="001E3876"/>
    <w:rsid w:val="00211FC9"/>
    <w:rsid w:val="002224C5"/>
    <w:rsid w:val="00223B7D"/>
    <w:rsid w:val="00232929"/>
    <w:rsid w:val="00234574"/>
    <w:rsid w:val="00254F09"/>
    <w:rsid w:val="00271B57"/>
    <w:rsid w:val="00275540"/>
    <w:rsid w:val="00275E49"/>
    <w:rsid w:val="002810C1"/>
    <w:rsid w:val="00293820"/>
    <w:rsid w:val="002B0260"/>
    <w:rsid w:val="002B0623"/>
    <w:rsid w:val="002B3695"/>
    <w:rsid w:val="002C620B"/>
    <w:rsid w:val="002D0ACE"/>
    <w:rsid w:val="002D24EB"/>
    <w:rsid w:val="002E284C"/>
    <w:rsid w:val="002F2384"/>
    <w:rsid w:val="002F76BC"/>
    <w:rsid w:val="00300341"/>
    <w:rsid w:val="00306A77"/>
    <w:rsid w:val="00324170"/>
    <w:rsid w:val="003258F9"/>
    <w:rsid w:val="00330C2E"/>
    <w:rsid w:val="00336ECD"/>
    <w:rsid w:val="003413D0"/>
    <w:rsid w:val="00341698"/>
    <w:rsid w:val="00346DDE"/>
    <w:rsid w:val="003728BB"/>
    <w:rsid w:val="00380D14"/>
    <w:rsid w:val="003939D4"/>
    <w:rsid w:val="00393BC6"/>
    <w:rsid w:val="003B25EA"/>
    <w:rsid w:val="003B4AC8"/>
    <w:rsid w:val="003C3830"/>
    <w:rsid w:val="003C5FF4"/>
    <w:rsid w:val="003D1944"/>
    <w:rsid w:val="003D1EFF"/>
    <w:rsid w:val="003D76A5"/>
    <w:rsid w:val="003E67CA"/>
    <w:rsid w:val="003E74D4"/>
    <w:rsid w:val="003F6DCA"/>
    <w:rsid w:val="0040109C"/>
    <w:rsid w:val="00425798"/>
    <w:rsid w:val="004356BD"/>
    <w:rsid w:val="00443ACD"/>
    <w:rsid w:val="0044421E"/>
    <w:rsid w:val="004506E9"/>
    <w:rsid w:val="00450E97"/>
    <w:rsid w:val="00453B7D"/>
    <w:rsid w:val="00491FB5"/>
    <w:rsid w:val="00494F53"/>
    <w:rsid w:val="004951FC"/>
    <w:rsid w:val="004A6E84"/>
    <w:rsid w:val="004B6F59"/>
    <w:rsid w:val="004B7EA0"/>
    <w:rsid w:val="004C1974"/>
    <w:rsid w:val="004C36BF"/>
    <w:rsid w:val="004C3743"/>
    <w:rsid w:val="004E15DF"/>
    <w:rsid w:val="00506152"/>
    <w:rsid w:val="00546E75"/>
    <w:rsid w:val="0055564C"/>
    <w:rsid w:val="00566D44"/>
    <w:rsid w:val="005704D8"/>
    <w:rsid w:val="00582586"/>
    <w:rsid w:val="0058294D"/>
    <w:rsid w:val="00582CFD"/>
    <w:rsid w:val="00584A11"/>
    <w:rsid w:val="0059756F"/>
    <w:rsid w:val="005B0A37"/>
    <w:rsid w:val="005C567B"/>
    <w:rsid w:val="005C76CD"/>
    <w:rsid w:val="005D75EA"/>
    <w:rsid w:val="005E0EEC"/>
    <w:rsid w:val="005E3108"/>
    <w:rsid w:val="005E4BD7"/>
    <w:rsid w:val="006058F0"/>
    <w:rsid w:val="00606208"/>
    <w:rsid w:val="00617673"/>
    <w:rsid w:val="00622F81"/>
    <w:rsid w:val="00633C74"/>
    <w:rsid w:val="00656FA1"/>
    <w:rsid w:val="0066181E"/>
    <w:rsid w:val="00670E71"/>
    <w:rsid w:val="00682901"/>
    <w:rsid w:val="006845D7"/>
    <w:rsid w:val="00690F6E"/>
    <w:rsid w:val="006A003E"/>
    <w:rsid w:val="006A1A47"/>
    <w:rsid w:val="006A3EF0"/>
    <w:rsid w:val="006A46F7"/>
    <w:rsid w:val="006C7E8E"/>
    <w:rsid w:val="006D1AA1"/>
    <w:rsid w:val="006D36AA"/>
    <w:rsid w:val="006D3CD3"/>
    <w:rsid w:val="006E0EC7"/>
    <w:rsid w:val="006E7C8E"/>
    <w:rsid w:val="006F0483"/>
    <w:rsid w:val="006F2BBC"/>
    <w:rsid w:val="006F3E0E"/>
    <w:rsid w:val="006F5031"/>
    <w:rsid w:val="00706DF8"/>
    <w:rsid w:val="00710D1D"/>
    <w:rsid w:val="00714457"/>
    <w:rsid w:val="00734A42"/>
    <w:rsid w:val="007356C4"/>
    <w:rsid w:val="00776D8D"/>
    <w:rsid w:val="00780456"/>
    <w:rsid w:val="00784579"/>
    <w:rsid w:val="007A0A17"/>
    <w:rsid w:val="007A74C9"/>
    <w:rsid w:val="007B38B3"/>
    <w:rsid w:val="007B429D"/>
    <w:rsid w:val="007B5291"/>
    <w:rsid w:val="007C6CCD"/>
    <w:rsid w:val="007D66E5"/>
    <w:rsid w:val="007E2710"/>
    <w:rsid w:val="007F7754"/>
    <w:rsid w:val="008047AA"/>
    <w:rsid w:val="00806BFF"/>
    <w:rsid w:val="00831807"/>
    <w:rsid w:val="00832644"/>
    <w:rsid w:val="008366B1"/>
    <w:rsid w:val="00840267"/>
    <w:rsid w:val="008472F9"/>
    <w:rsid w:val="008617A0"/>
    <w:rsid w:val="008624B0"/>
    <w:rsid w:val="00870A00"/>
    <w:rsid w:val="00871302"/>
    <w:rsid w:val="00873145"/>
    <w:rsid w:val="00891493"/>
    <w:rsid w:val="008C1846"/>
    <w:rsid w:val="008C1B51"/>
    <w:rsid w:val="008C33BC"/>
    <w:rsid w:val="008D13C7"/>
    <w:rsid w:val="008E1C47"/>
    <w:rsid w:val="008E2A2D"/>
    <w:rsid w:val="008F3DF8"/>
    <w:rsid w:val="00901C72"/>
    <w:rsid w:val="00903FEE"/>
    <w:rsid w:val="00923DF3"/>
    <w:rsid w:val="00930C22"/>
    <w:rsid w:val="0094716C"/>
    <w:rsid w:val="00957ED4"/>
    <w:rsid w:val="00971C87"/>
    <w:rsid w:val="009759E5"/>
    <w:rsid w:val="00976378"/>
    <w:rsid w:val="009917B5"/>
    <w:rsid w:val="009921D9"/>
    <w:rsid w:val="00995493"/>
    <w:rsid w:val="00996847"/>
    <w:rsid w:val="0099733B"/>
    <w:rsid w:val="009B566E"/>
    <w:rsid w:val="009C452C"/>
    <w:rsid w:val="009C7A06"/>
    <w:rsid w:val="009D5F8E"/>
    <w:rsid w:val="009E3E45"/>
    <w:rsid w:val="009E4256"/>
    <w:rsid w:val="009E62CC"/>
    <w:rsid w:val="009F631A"/>
    <w:rsid w:val="009F6E4D"/>
    <w:rsid w:val="00A0648C"/>
    <w:rsid w:val="00A2096D"/>
    <w:rsid w:val="00A263A9"/>
    <w:rsid w:val="00A31CD0"/>
    <w:rsid w:val="00A34413"/>
    <w:rsid w:val="00A37194"/>
    <w:rsid w:val="00A374AE"/>
    <w:rsid w:val="00A449C1"/>
    <w:rsid w:val="00A457E3"/>
    <w:rsid w:val="00A51AA0"/>
    <w:rsid w:val="00A53957"/>
    <w:rsid w:val="00A74E77"/>
    <w:rsid w:val="00A76E51"/>
    <w:rsid w:val="00A82DE6"/>
    <w:rsid w:val="00A87469"/>
    <w:rsid w:val="00A912EF"/>
    <w:rsid w:val="00AA142C"/>
    <w:rsid w:val="00AB0F2F"/>
    <w:rsid w:val="00AD0B5B"/>
    <w:rsid w:val="00AE4943"/>
    <w:rsid w:val="00B02963"/>
    <w:rsid w:val="00B03005"/>
    <w:rsid w:val="00B03030"/>
    <w:rsid w:val="00B03D37"/>
    <w:rsid w:val="00B13B82"/>
    <w:rsid w:val="00B20028"/>
    <w:rsid w:val="00B327B4"/>
    <w:rsid w:val="00B57005"/>
    <w:rsid w:val="00B73EC8"/>
    <w:rsid w:val="00B821DD"/>
    <w:rsid w:val="00B900F3"/>
    <w:rsid w:val="00B94003"/>
    <w:rsid w:val="00B972F5"/>
    <w:rsid w:val="00BB00D2"/>
    <w:rsid w:val="00BB3B8B"/>
    <w:rsid w:val="00BC78D6"/>
    <w:rsid w:val="00BD2BCC"/>
    <w:rsid w:val="00BE56EE"/>
    <w:rsid w:val="00BE5813"/>
    <w:rsid w:val="00BE7051"/>
    <w:rsid w:val="00BF3E14"/>
    <w:rsid w:val="00C1510C"/>
    <w:rsid w:val="00C2406D"/>
    <w:rsid w:val="00C26816"/>
    <w:rsid w:val="00C26910"/>
    <w:rsid w:val="00C33EFC"/>
    <w:rsid w:val="00C34F59"/>
    <w:rsid w:val="00C36489"/>
    <w:rsid w:val="00C80223"/>
    <w:rsid w:val="00C82E66"/>
    <w:rsid w:val="00C92891"/>
    <w:rsid w:val="00C96319"/>
    <w:rsid w:val="00CA6012"/>
    <w:rsid w:val="00CB2AAE"/>
    <w:rsid w:val="00CB46A2"/>
    <w:rsid w:val="00CB46AE"/>
    <w:rsid w:val="00CC6013"/>
    <w:rsid w:val="00CD1F50"/>
    <w:rsid w:val="00CD64EF"/>
    <w:rsid w:val="00D04B0C"/>
    <w:rsid w:val="00D12B97"/>
    <w:rsid w:val="00D173ED"/>
    <w:rsid w:val="00D20E6A"/>
    <w:rsid w:val="00D33759"/>
    <w:rsid w:val="00D411E7"/>
    <w:rsid w:val="00D452CB"/>
    <w:rsid w:val="00D577EE"/>
    <w:rsid w:val="00D633B4"/>
    <w:rsid w:val="00D638D6"/>
    <w:rsid w:val="00D65329"/>
    <w:rsid w:val="00D67E2B"/>
    <w:rsid w:val="00D74F87"/>
    <w:rsid w:val="00D76026"/>
    <w:rsid w:val="00D76603"/>
    <w:rsid w:val="00D76676"/>
    <w:rsid w:val="00D76F98"/>
    <w:rsid w:val="00D92A85"/>
    <w:rsid w:val="00DA143A"/>
    <w:rsid w:val="00DA4E67"/>
    <w:rsid w:val="00DA6133"/>
    <w:rsid w:val="00DB374D"/>
    <w:rsid w:val="00DB6D0F"/>
    <w:rsid w:val="00DC7AC8"/>
    <w:rsid w:val="00DD0899"/>
    <w:rsid w:val="00DE3158"/>
    <w:rsid w:val="00DE61AB"/>
    <w:rsid w:val="00DE73A3"/>
    <w:rsid w:val="00DF053C"/>
    <w:rsid w:val="00DF478F"/>
    <w:rsid w:val="00E01E04"/>
    <w:rsid w:val="00E32145"/>
    <w:rsid w:val="00E40D82"/>
    <w:rsid w:val="00E46761"/>
    <w:rsid w:val="00E5136C"/>
    <w:rsid w:val="00E53922"/>
    <w:rsid w:val="00E61C26"/>
    <w:rsid w:val="00E636C6"/>
    <w:rsid w:val="00E6515C"/>
    <w:rsid w:val="00E751FB"/>
    <w:rsid w:val="00E82215"/>
    <w:rsid w:val="00E86ACC"/>
    <w:rsid w:val="00EA5D5F"/>
    <w:rsid w:val="00EB18D7"/>
    <w:rsid w:val="00EC4C5B"/>
    <w:rsid w:val="00ED1E97"/>
    <w:rsid w:val="00EE307D"/>
    <w:rsid w:val="00EF5B60"/>
    <w:rsid w:val="00EF67A2"/>
    <w:rsid w:val="00F006F5"/>
    <w:rsid w:val="00F05902"/>
    <w:rsid w:val="00F15C2F"/>
    <w:rsid w:val="00F21772"/>
    <w:rsid w:val="00F23C90"/>
    <w:rsid w:val="00F4294F"/>
    <w:rsid w:val="00F50486"/>
    <w:rsid w:val="00F5285B"/>
    <w:rsid w:val="00F7499C"/>
    <w:rsid w:val="00F76A9B"/>
    <w:rsid w:val="00F774B4"/>
    <w:rsid w:val="00F85296"/>
    <w:rsid w:val="00F90FB5"/>
    <w:rsid w:val="00F96259"/>
    <w:rsid w:val="00FB0DA2"/>
    <w:rsid w:val="00FD738B"/>
    <w:rsid w:val="00FF2D1A"/>
    <w:rsid w:val="00FF4E0D"/>
    <w:rsid w:val="00FF5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6A682"/>
  <w15:docId w15:val="{FADD6AEE-9847-4E0F-BD32-4EF934B1B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807"/>
    <w:pPr>
      <w:spacing w:after="160" w:line="259" w:lineRule="auto"/>
    </w:pPr>
    <w:rPr>
      <w:rFonts w:ascii="Calibri" w:eastAsia="Calibri" w:hAnsi="Calibri" w:cs="Times New Roman"/>
      <w:lang w:val="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rsid w:val="00393BC6"/>
  </w:style>
  <w:style w:type="paragraph" w:styleId="FootnoteText">
    <w:name w:val="footnote text"/>
    <w:basedOn w:val="Normal"/>
    <w:link w:val="FootnoteTextChar"/>
    <w:unhideWhenUsed/>
    <w:rsid w:val="00393BC6"/>
    <w:rPr>
      <w:sz w:val="20"/>
      <w:szCs w:val="20"/>
    </w:rPr>
  </w:style>
  <w:style w:type="character" w:customStyle="1" w:styleId="FootnoteTextChar">
    <w:name w:val="Footnote Text Char"/>
    <w:basedOn w:val="DefaultParagraphFont"/>
    <w:link w:val="FootnoteText"/>
    <w:rsid w:val="00393BC6"/>
    <w:rPr>
      <w:rFonts w:ascii="Calibri" w:eastAsia="Calibri" w:hAnsi="Calibri" w:cs="Times New Roman"/>
      <w:sz w:val="20"/>
      <w:szCs w:val="20"/>
    </w:rPr>
  </w:style>
  <w:style w:type="character" w:styleId="FootnoteReference">
    <w:name w:val="footnote reference"/>
    <w:unhideWhenUsed/>
    <w:rsid w:val="00393BC6"/>
    <w:rPr>
      <w:vertAlign w:val="superscript"/>
    </w:rPr>
  </w:style>
  <w:style w:type="paragraph" w:styleId="Header">
    <w:name w:val="header"/>
    <w:basedOn w:val="Normal"/>
    <w:link w:val="HeaderChar"/>
    <w:uiPriority w:val="99"/>
    <w:unhideWhenUsed/>
    <w:rsid w:val="00393BC6"/>
    <w:pPr>
      <w:tabs>
        <w:tab w:val="center" w:pos="4513"/>
        <w:tab w:val="right" w:pos="9026"/>
      </w:tabs>
    </w:pPr>
  </w:style>
  <w:style w:type="character" w:customStyle="1" w:styleId="HeaderChar">
    <w:name w:val="Header Char"/>
    <w:basedOn w:val="DefaultParagraphFont"/>
    <w:link w:val="Header"/>
    <w:uiPriority w:val="99"/>
    <w:rsid w:val="00393BC6"/>
    <w:rPr>
      <w:rFonts w:ascii="Calibri" w:eastAsia="Calibri" w:hAnsi="Calibri" w:cs="Times New Roman"/>
    </w:rPr>
  </w:style>
  <w:style w:type="paragraph" w:styleId="Footer">
    <w:name w:val="footer"/>
    <w:basedOn w:val="Normal"/>
    <w:link w:val="FooterChar"/>
    <w:uiPriority w:val="99"/>
    <w:unhideWhenUsed/>
    <w:rsid w:val="00393BC6"/>
    <w:pPr>
      <w:tabs>
        <w:tab w:val="center" w:pos="4513"/>
        <w:tab w:val="right" w:pos="9026"/>
      </w:tabs>
    </w:pPr>
  </w:style>
  <w:style w:type="character" w:customStyle="1" w:styleId="FooterChar">
    <w:name w:val="Footer Char"/>
    <w:basedOn w:val="DefaultParagraphFont"/>
    <w:link w:val="Footer"/>
    <w:uiPriority w:val="99"/>
    <w:rsid w:val="00393BC6"/>
    <w:rPr>
      <w:rFonts w:ascii="Calibri" w:eastAsia="Calibri" w:hAnsi="Calibri" w:cs="Times New Roman"/>
    </w:rPr>
  </w:style>
  <w:style w:type="character" w:customStyle="1" w:styleId="notranslate">
    <w:name w:val="notranslate"/>
    <w:rsid w:val="00393BC6"/>
  </w:style>
  <w:style w:type="character" w:styleId="Hyperlink">
    <w:name w:val="Hyperlink"/>
    <w:uiPriority w:val="99"/>
    <w:unhideWhenUsed/>
    <w:rsid w:val="00393BC6"/>
    <w:rPr>
      <w:color w:val="0000FF"/>
      <w:u w:val="single"/>
    </w:rPr>
  </w:style>
  <w:style w:type="character" w:styleId="FollowedHyperlink">
    <w:name w:val="FollowedHyperlink"/>
    <w:uiPriority w:val="99"/>
    <w:semiHidden/>
    <w:unhideWhenUsed/>
    <w:rsid w:val="00393BC6"/>
    <w:rPr>
      <w:color w:val="800080"/>
      <w:u w:val="single"/>
    </w:rPr>
  </w:style>
  <w:style w:type="table" w:styleId="TableGrid">
    <w:name w:val="Table Grid"/>
    <w:basedOn w:val="TableNormal"/>
    <w:uiPriority w:val="39"/>
    <w:rsid w:val="00393BC6"/>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
    <w:name w:val="Body Text"/>
    <w:basedOn w:val="Normal"/>
    <w:link w:val="BodyTextChar"/>
    <w:rsid w:val="00393BC6"/>
    <w:pPr>
      <w:suppressAutoHyphens/>
      <w:spacing w:after="0" w:line="240" w:lineRule="auto"/>
      <w:jc w:val="center"/>
    </w:pPr>
    <w:rPr>
      <w:rFonts w:ascii="Arial" w:eastAsia="Times New Roman" w:hAnsi="Arial"/>
      <w:b/>
      <w:bCs/>
      <w:szCs w:val="20"/>
      <w:lang w:eastAsia="zh-CN"/>
    </w:rPr>
  </w:style>
  <w:style w:type="character" w:customStyle="1" w:styleId="BodyTextChar">
    <w:name w:val="Body Text Char"/>
    <w:basedOn w:val="DefaultParagraphFont"/>
    <w:link w:val="BodyText"/>
    <w:rsid w:val="00393BC6"/>
    <w:rPr>
      <w:rFonts w:ascii="Arial" w:eastAsia="Times New Roman" w:hAnsi="Arial" w:cs="Times New Roman"/>
      <w:b/>
      <w:bCs/>
      <w:szCs w:val="20"/>
      <w:lang w:eastAsia="zh-CN"/>
    </w:rPr>
  </w:style>
  <w:style w:type="paragraph" w:styleId="BalloonText">
    <w:name w:val="Balloon Text"/>
    <w:basedOn w:val="Normal"/>
    <w:link w:val="BalloonTextChar"/>
    <w:uiPriority w:val="99"/>
    <w:semiHidden/>
    <w:unhideWhenUsed/>
    <w:rsid w:val="00393B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3BC6"/>
    <w:rPr>
      <w:rFonts w:ascii="Segoe UI" w:eastAsia="Calibri" w:hAnsi="Segoe UI" w:cs="Segoe UI"/>
      <w:sz w:val="18"/>
      <w:szCs w:val="18"/>
      <w:lang w:val="mk-MK"/>
    </w:rPr>
  </w:style>
  <w:style w:type="paragraph" w:styleId="ListParagraph">
    <w:name w:val="List Paragraph"/>
    <w:basedOn w:val="Normal"/>
    <w:uiPriority w:val="34"/>
    <w:qFormat/>
    <w:rsid w:val="00FF4E0D"/>
    <w:pPr>
      <w:ind w:left="720"/>
      <w:contextualSpacing/>
    </w:pPr>
  </w:style>
  <w:style w:type="paragraph" w:customStyle="1" w:styleId="NormalStobiSerifRegular">
    <w:name w:val="Normal + StobiSerif Regular"/>
    <w:aliases w:val="11 pt,Bold + Left:  0&quot;,First line:  0.25&quot; + Left:...,First line:  0.25&quot; + Left:... Char,Justified"/>
    <w:basedOn w:val="Normal"/>
    <w:link w:val="NormalStobiSerifRegularChar"/>
    <w:rsid w:val="00FF4E0D"/>
    <w:pPr>
      <w:spacing w:after="0" w:line="240" w:lineRule="auto"/>
      <w:ind w:left="180" w:right="180" w:firstLine="720"/>
      <w:jc w:val="both"/>
    </w:pPr>
    <w:rPr>
      <w:rFonts w:ascii="StobiSerif Regular" w:eastAsia="Times New Roman" w:hAnsi="StobiSerif Regular"/>
      <w:lang w:eastAsia="en-GB"/>
    </w:rPr>
  </w:style>
  <w:style w:type="character" w:customStyle="1" w:styleId="NormalStobiSerifRegularChar">
    <w:name w:val="Normal + StobiSerif Regular Char"/>
    <w:aliases w:val="11 pt Char,Bold + Left:  0&quot; Char,First line:  0.25&quot; + Left:... Char Char,Justified Char Char"/>
    <w:basedOn w:val="DefaultParagraphFont"/>
    <w:link w:val="NormalStobiSerifRegular"/>
    <w:rsid w:val="00FF4E0D"/>
    <w:rPr>
      <w:rFonts w:ascii="StobiSerif Regular" w:eastAsia="Times New Roman" w:hAnsi="StobiSerif Regular" w:cs="Times New Roman"/>
      <w:lang w:val="mk-MK" w:eastAsia="en-GB"/>
    </w:rPr>
  </w:style>
  <w:style w:type="character" w:styleId="Strong">
    <w:name w:val="Strong"/>
    <w:basedOn w:val="DefaultParagraphFont"/>
    <w:uiPriority w:val="22"/>
    <w:qFormat/>
    <w:rsid w:val="00223B7D"/>
    <w:rPr>
      <w:b/>
      <w:bCs/>
    </w:rPr>
  </w:style>
  <w:style w:type="character" w:styleId="UnresolvedMention">
    <w:name w:val="Unresolved Mention"/>
    <w:basedOn w:val="DefaultParagraphFont"/>
    <w:uiPriority w:val="99"/>
    <w:semiHidden/>
    <w:unhideWhenUsed/>
    <w:rsid w:val="000542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52117">
      <w:bodyDiv w:val="1"/>
      <w:marLeft w:val="0"/>
      <w:marRight w:val="0"/>
      <w:marTop w:val="0"/>
      <w:marBottom w:val="0"/>
      <w:divBdr>
        <w:top w:val="none" w:sz="0" w:space="0" w:color="auto"/>
        <w:left w:val="none" w:sz="0" w:space="0" w:color="auto"/>
        <w:bottom w:val="none" w:sz="0" w:space="0" w:color="auto"/>
        <w:right w:val="none" w:sz="0" w:space="0" w:color="auto"/>
      </w:divBdr>
    </w:div>
    <w:div w:id="865022527">
      <w:bodyDiv w:val="1"/>
      <w:marLeft w:val="0"/>
      <w:marRight w:val="0"/>
      <w:marTop w:val="0"/>
      <w:marBottom w:val="0"/>
      <w:divBdr>
        <w:top w:val="none" w:sz="0" w:space="0" w:color="auto"/>
        <w:left w:val="none" w:sz="0" w:space="0" w:color="auto"/>
        <w:bottom w:val="none" w:sz="0" w:space="0" w:color="auto"/>
        <w:right w:val="none" w:sz="0" w:space="0" w:color="auto"/>
      </w:divBdr>
    </w:div>
    <w:div w:id="971712677">
      <w:bodyDiv w:val="1"/>
      <w:marLeft w:val="0"/>
      <w:marRight w:val="0"/>
      <w:marTop w:val="0"/>
      <w:marBottom w:val="0"/>
      <w:divBdr>
        <w:top w:val="none" w:sz="0" w:space="0" w:color="auto"/>
        <w:left w:val="none" w:sz="0" w:space="0" w:color="auto"/>
        <w:bottom w:val="none" w:sz="0" w:space="0" w:color="auto"/>
        <w:right w:val="none" w:sz="0" w:space="0" w:color="auto"/>
      </w:divBdr>
    </w:div>
    <w:div w:id="1822380537">
      <w:bodyDiv w:val="1"/>
      <w:marLeft w:val="0"/>
      <w:marRight w:val="0"/>
      <w:marTop w:val="0"/>
      <w:marBottom w:val="0"/>
      <w:divBdr>
        <w:top w:val="none" w:sz="0" w:space="0" w:color="auto"/>
        <w:left w:val="none" w:sz="0" w:space="0" w:color="auto"/>
        <w:bottom w:val="none" w:sz="0" w:space="0" w:color="auto"/>
        <w:right w:val="none" w:sz="0" w:space="0" w:color="auto"/>
      </w:divBdr>
    </w:div>
    <w:div w:id="208005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13" Type="http://schemas.openxmlformats.org/officeDocument/2006/relationships/hyperlink" Target="https://translate.googleusercontent.com/translate_f" TargetMode="External"/><Relationship Id="rId18" Type="http://schemas.openxmlformats.org/officeDocument/2006/relationships/hyperlink" Target="https://translate.googleusercontent.com/translate_f" TargetMode="External"/><Relationship Id="rId26" Type="http://schemas.openxmlformats.org/officeDocument/2006/relationships/hyperlink" Target="https://translate.googleusercontent.com/translate_f" TargetMode="External"/><Relationship Id="rId3" Type="http://schemas.openxmlformats.org/officeDocument/2006/relationships/styles" Target="styles.xml"/><Relationship Id="rId21" Type="http://schemas.openxmlformats.org/officeDocument/2006/relationships/hyperlink" Target="https://translate.googleusercontent.com/translate_f" TargetMode="External"/><Relationship Id="rId7" Type="http://schemas.openxmlformats.org/officeDocument/2006/relationships/endnotes" Target="endnotes.xml"/><Relationship Id="rId12" Type="http://schemas.openxmlformats.org/officeDocument/2006/relationships/hyperlink" Target="https://translate.googleusercontent.com/translate_f" TargetMode="External"/><Relationship Id="rId17" Type="http://schemas.openxmlformats.org/officeDocument/2006/relationships/hyperlink" Target="https://translate.googleusercontent.com/translate_f" TargetMode="External"/><Relationship Id="rId25" Type="http://schemas.openxmlformats.org/officeDocument/2006/relationships/hyperlink" Target="https://translate.googleusercontent.com/translate_f" TargetMode="External"/><Relationship Id="rId2" Type="http://schemas.openxmlformats.org/officeDocument/2006/relationships/numbering" Target="numbering.xml"/><Relationship Id="rId16" Type="http://schemas.openxmlformats.org/officeDocument/2006/relationships/hyperlink" Target="https://translate.googleusercontent.com/translate_f" TargetMode="External"/><Relationship Id="rId20" Type="http://schemas.openxmlformats.org/officeDocument/2006/relationships/hyperlink" Target="https://translate.googleusercontent.com/translate_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late.googleusercontent.com/translate_f" TargetMode="External"/><Relationship Id="rId24" Type="http://schemas.openxmlformats.org/officeDocument/2006/relationships/hyperlink" Target="https://translate.googleusercontent.com/translate_f" TargetMode="External"/><Relationship Id="rId5" Type="http://schemas.openxmlformats.org/officeDocument/2006/relationships/webSettings" Target="webSettings.xml"/><Relationship Id="rId15" Type="http://schemas.openxmlformats.org/officeDocument/2006/relationships/hyperlink" Target="https://translate.googleusercontent.com/translate_f" TargetMode="External"/><Relationship Id="rId23" Type="http://schemas.openxmlformats.org/officeDocument/2006/relationships/hyperlink" Target="https://translate.googleusercontent.com/translate_f" TargetMode="External"/><Relationship Id="rId28" Type="http://schemas.openxmlformats.org/officeDocument/2006/relationships/hyperlink" Target="https://translate.googleusercontent.com/translate_f" TargetMode="External"/><Relationship Id="rId10" Type="http://schemas.openxmlformats.org/officeDocument/2006/relationships/hyperlink" Target="https://translate.googleusercontent.com/translate_f" TargetMode="External"/><Relationship Id="rId19" Type="http://schemas.openxmlformats.org/officeDocument/2006/relationships/hyperlink" Target="https://translate.googleusercontent.com/translate_f" TargetMode="External"/><Relationship Id="rId4" Type="http://schemas.openxmlformats.org/officeDocument/2006/relationships/settings" Target="settings.xml"/><Relationship Id="rId9" Type="http://schemas.openxmlformats.org/officeDocument/2006/relationships/hyperlink" Target="https://translate.googleusercontent.com/translate_f" TargetMode="External"/><Relationship Id="rId14" Type="http://schemas.openxmlformats.org/officeDocument/2006/relationships/hyperlink" Target="https://translate.googleusercontent.com/translate_f" TargetMode="External"/><Relationship Id="rId22" Type="http://schemas.openxmlformats.org/officeDocument/2006/relationships/hyperlink" Target="https://translate.googleusercontent.com/translate_f" TargetMode="External"/><Relationship Id="rId27" Type="http://schemas.openxmlformats.org/officeDocument/2006/relationships/hyperlink" Target="https://translate.googleusercontent.com/translate_f" TargetMode="Externa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tsp.gov.mk/zakoni.n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0811E-B2FA-4832-B750-E113F8176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4508</Words>
  <Characters>25698</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Gjoko</dc:creator>
  <cp:lastModifiedBy>Idjlal Kerim Osman</cp:lastModifiedBy>
  <cp:revision>2</cp:revision>
  <cp:lastPrinted>2024-12-06T09:07:00Z</cp:lastPrinted>
  <dcterms:created xsi:type="dcterms:W3CDTF">2025-01-27T11:58:00Z</dcterms:created>
  <dcterms:modified xsi:type="dcterms:W3CDTF">2025-01-27T11:58:00Z</dcterms:modified>
</cp:coreProperties>
</file>